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A4C470E" w14:textId="5C265F79" w:rsidR="005F7185" w:rsidRPr="009D4094" w:rsidRDefault="005F7185" w:rsidP="00C81EDC">
      <w:pPr>
        <w:jc w:val="both"/>
        <w:rPr>
          <w:b/>
          <w:bCs/>
          <w:lang w:val="fr-CA"/>
        </w:rPr>
      </w:pPr>
      <w:r w:rsidRPr="009D4094">
        <w:rPr>
          <w:b/>
          <w:bCs/>
          <w:lang w:val="fr-CA"/>
        </w:rPr>
        <w:t>Les 144 000</w:t>
      </w:r>
    </w:p>
    <w:p w14:paraId="490C656C" w14:textId="77777777" w:rsidR="005F7185" w:rsidRDefault="005F7185" w:rsidP="00C81EDC">
      <w:pPr>
        <w:jc w:val="both"/>
        <w:rPr>
          <w:lang w:val="fr-CA"/>
        </w:rPr>
      </w:pPr>
    </w:p>
    <w:p w14:paraId="3C0A6F70" w14:textId="6B4ECC9C" w:rsidR="00117586" w:rsidRDefault="008B7EEE" w:rsidP="00C81EDC">
      <w:pPr>
        <w:jc w:val="both"/>
        <w:rPr>
          <w:lang w:val="fr-CA"/>
        </w:rPr>
      </w:pPr>
      <w:r>
        <w:rPr>
          <w:lang w:val="fr-CA"/>
        </w:rPr>
        <w:t>Apocalypse 7 et 14</w:t>
      </w:r>
    </w:p>
    <w:p w14:paraId="0DA4E219" w14:textId="39D2BE92" w:rsidR="008B7EEE" w:rsidRDefault="008B7EEE" w:rsidP="00C81EDC">
      <w:pPr>
        <w:jc w:val="both"/>
        <w:rPr>
          <w:lang w:val="fr-CA"/>
        </w:rPr>
      </w:pPr>
      <w:r>
        <w:rPr>
          <w:lang w:val="fr-CA"/>
        </w:rPr>
        <w:t xml:space="preserve">Dans ces deux passages il est question de 144 000 personnes dont l’identité a été </w:t>
      </w:r>
      <w:r w:rsidR="004A15EE">
        <w:rPr>
          <w:lang w:val="fr-CA"/>
        </w:rPr>
        <w:t>faussée</w:t>
      </w:r>
      <w:r>
        <w:rPr>
          <w:lang w:val="fr-CA"/>
        </w:rPr>
        <w:t xml:space="preserve"> depuis longtemps. Pourtant, si on regarde attentivement le t</w:t>
      </w:r>
      <w:r w:rsidR="00C81EDC">
        <w:rPr>
          <w:lang w:val="fr-CA"/>
        </w:rPr>
        <w:t>e</w:t>
      </w:r>
      <w:r>
        <w:rPr>
          <w:lang w:val="fr-CA"/>
        </w:rPr>
        <w:t>xte, on découvre rapidement leur</w:t>
      </w:r>
      <w:r w:rsidR="004A15EE" w:rsidRPr="004A15EE">
        <w:rPr>
          <w:lang w:val="fr-CA"/>
        </w:rPr>
        <w:t xml:space="preserve"> </w:t>
      </w:r>
      <w:r w:rsidR="004A15EE">
        <w:rPr>
          <w:lang w:val="fr-CA"/>
        </w:rPr>
        <w:t>véritable identité.</w:t>
      </w:r>
    </w:p>
    <w:p w14:paraId="78AD3F4C" w14:textId="267C4710" w:rsidR="008B7EEE" w:rsidRDefault="008B7EEE" w:rsidP="00C81EDC">
      <w:pPr>
        <w:jc w:val="both"/>
        <w:rPr>
          <w:lang w:val="fr-CA"/>
        </w:rPr>
      </w:pPr>
      <w:r>
        <w:rPr>
          <w:lang w:val="fr-CA"/>
        </w:rPr>
        <w:t xml:space="preserve">Mais pourquoi donc y a-t-il tant </w:t>
      </w:r>
      <w:r w:rsidR="004A15EE">
        <w:rPr>
          <w:lang w:val="fr-CA"/>
        </w:rPr>
        <w:t xml:space="preserve">eu </w:t>
      </w:r>
      <w:r>
        <w:rPr>
          <w:lang w:val="fr-CA"/>
        </w:rPr>
        <w:t xml:space="preserve">de tentatives </w:t>
      </w:r>
      <w:r w:rsidR="004A15EE">
        <w:rPr>
          <w:lang w:val="fr-CA"/>
        </w:rPr>
        <w:t>pour</w:t>
      </w:r>
      <w:r>
        <w:rPr>
          <w:lang w:val="fr-CA"/>
        </w:rPr>
        <w:t xml:space="preserve"> les identifier</w:t>
      </w:r>
      <w:r w:rsidR="00AD7EDF">
        <w:rPr>
          <w:lang w:val="fr-CA"/>
        </w:rPr>
        <w:t>,</w:t>
      </w:r>
      <w:r>
        <w:rPr>
          <w:lang w:val="fr-CA"/>
        </w:rPr>
        <w:t xml:space="preserve"> qui s</w:t>
      </w:r>
      <w:r w:rsidR="004A15EE">
        <w:rPr>
          <w:lang w:val="fr-CA"/>
        </w:rPr>
        <w:t xml:space="preserve">e sont </w:t>
      </w:r>
      <w:r>
        <w:rPr>
          <w:lang w:val="fr-CA"/>
        </w:rPr>
        <w:t>av</w:t>
      </w:r>
      <w:r w:rsidR="004A15EE">
        <w:rPr>
          <w:lang w:val="fr-CA"/>
        </w:rPr>
        <w:t>érées</w:t>
      </w:r>
      <w:r>
        <w:rPr>
          <w:lang w:val="fr-CA"/>
        </w:rPr>
        <w:t xml:space="preserve"> toutes plus </w:t>
      </w:r>
      <w:r w:rsidR="00AA47D1">
        <w:rPr>
          <w:lang w:val="fr-CA"/>
        </w:rPr>
        <w:t>incohérentes</w:t>
      </w:r>
      <w:r>
        <w:rPr>
          <w:lang w:val="fr-CA"/>
        </w:rPr>
        <w:t xml:space="preserve"> les unes que les autres.</w:t>
      </w:r>
    </w:p>
    <w:p w14:paraId="45F8F57F" w14:textId="79C482AC" w:rsidR="008B7EEE" w:rsidRDefault="008B7EEE" w:rsidP="00C81EDC">
      <w:pPr>
        <w:jc w:val="both"/>
        <w:rPr>
          <w:lang w:val="fr-CA"/>
        </w:rPr>
      </w:pPr>
      <w:r>
        <w:rPr>
          <w:lang w:val="fr-CA"/>
        </w:rPr>
        <w:t xml:space="preserve">D’abord, le texte précise qu’il s’agit de 144 000 </w:t>
      </w:r>
      <w:r w:rsidR="00C81EDC">
        <w:rPr>
          <w:lang w:val="fr-CA"/>
        </w:rPr>
        <w:t xml:space="preserve">personnes issues des 12 tribus d’Israël. Pour appuyer ce point, on lit dans Ap. 7 : 3-8 que ce nombre représente des membres de toutes les tribus d’Israël et plus spécifiquement, dans le but sans doute d’éviter toutes mésinterprétation </w:t>
      </w:r>
      <w:r w:rsidR="00943746">
        <w:rPr>
          <w:lang w:val="fr-CA"/>
        </w:rPr>
        <w:t>contraire à celle</w:t>
      </w:r>
      <w:r w:rsidR="00AD7EDF">
        <w:rPr>
          <w:lang w:val="fr-CA"/>
        </w:rPr>
        <w:t>-ci, le texte</w:t>
      </w:r>
      <w:r w:rsidR="00943746">
        <w:rPr>
          <w:lang w:val="fr-CA"/>
        </w:rPr>
        <w:t xml:space="preserve"> précise </w:t>
      </w:r>
      <w:r w:rsidR="00C81EDC">
        <w:rPr>
          <w:lang w:val="fr-CA"/>
        </w:rPr>
        <w:t xml:space="preserve">qu’il s’agit </w:t>
      </w:r>
      <w:r w:rsidR="00943746">
        <w:rPr>
          <w:lang w:val="fr-CA"/>
        </w:rPr>
        <w:t xml:space="preserve">bel et bien </w:t>
      </w:r>
      <w:r w:rsidR="00C81EDC">
        <w:rPr>
          <w:lang w:val="fr-CA"/>
        </w:rPr>
        <w:t>de 12 000 représentants de cha</w:t>
      </w:r>
      <w:r w:rsidR="00943746">
        <w:rPr>
          <w:lang w:val="fr-CA"/>
        </w:rPr>
        <w:t>cune des douze</w:t>
      </w:r>
      <w:r w:rsidR="00C81EDC">
        <w:rPr>
          <w:lang w:val="fr-CA"/>
        </w:rPr>
        <w:t xml:space="preserve"> tribu</w:t>
      </w:r>
      <w:r w:rsidR="00943746">
        <w:rPr>
          <w:lang w:val="fr-CA"/>
        </w:rPr>
        <w:t>s</w:t>
      </w:r>
      <w:r w:rsidR="00C81EDC">
        <w:rPr>
          <w:lang w:val="fr-CA"/>
        </w:rPr>
        <w:t xml:space="preserve"> d’Israël.</w:t>
      </w:r>
    </w:p>
    <w:p w14:paraId="197C0861" w14:textId="34D8AE5F" w:rsidR="00C81EDC" w:rsidRDefault="00C81EDC">
      <w:pPr>
        <w:rPr>
          <w:lang w:val="fr-CA"/>
        </w:rPr>
      </w:pPr>
      <w:r>
        <w:rPr>
          <w:lang w:val="fr-CA"/>
        </w:rPr>
        <w:t>Ainsi on peut lire :</w:t>
      </w:r>
    </w:p>
    <w:p w14:paraId="73FFAF41" w14:textId="25404B74" w:rsidR="00AB5BE1" w:rsidRDefault="00AB5BE1" w:rsidP="00AB5BE1">
      <w:pPr>
        <w:ind w:left="283" w:right="283"/>
        <w:jc w:val="both"/>
        <w:rPr>
          <w:lang w:val="fr-CA"/>
        </w:rPr>
      </w:pPr>
      <w:r w:rsidRPr="00AB5BE1">
        <w:rPr>
          <w:lang w:val="fr-CA"/>
        </w:rPr>
        <w:t xml:space="preserve">3 (7-2) et il dit : (7-3) Ne faites point de mal à la terre, ni à la mer, ni aux arbres, jusqu’à ce que nous ayons marqué du sceau </w:t>
      </w:r>
      <w:r>
        <w:t>(</w:t>
      </w:r>
      <w:r w:rsidR="007543A1">
        <w:rPr>
          <w:lang w:val="fr-CA"/>
        </w:rPr>
        <w:t>grec</w:t>
      </w:r>
      <w:r w:rsidR="007543A1" w:rsidRPr="007543A1">
        <w:t xml:space="preserve"> - </w:t>
      </w:r>
      <w:r w:rsidR="007543A1" w:rsidRPr="007543A1">
        <w:rPr>
          <w:b/>
          <w:bCs/>
          <w:lang w:val="el-GR"/>
        </w:rPr>
        <w:t>σφραγιζω</w:t>
      </w:r>
      <w:r w:rsidR="007543A1" w:rsidRPr="007543A1">
        <w:rPr>
          <w:b/>
          <w:bCs/>
          <w:i/>
          <w:iCs/>
          <w:lang w:val="fr-CA"/>
        </w:rPr>
        <w:t xml:space="preserve"> </w:t>
      </w:r>
      <w:r w:rsidR="007543A1">
        <w:rPr>
          <w:b/>
          <w:bCs/>
          <w:i/>
          <w:iCs/>
          <w:lang w:val="fr-CA"/>
        </w:rPr>
        <w:t xml:space="preserve">- </w:t>
      </w:r>
      <w:r w:rsidRPr="007543A1">
        <w:rPr>
          <w:b/>
          <w:bCs/>
          <w:i/>
          <w:iCs/>
          <w:lang w:val="fr-CA"/>
        </w:rPr>
        <w:t>sphragizo</w:t>
      </w:r>
      <w:r w:rsidR="007543A1">
        <w:rPr>
          <w:b/>
          <w:bCs/>
          <w:i/>
          <w:iCs/>
          <w:lang w:val="fr-CA"/>
        </w:rPr>
        <w:t xml:space="preserve"> </w:t>
      </w:r>
      <w:r w:rsidR="007543A1" w:rsidRPr="001B102C">
        <w:rPr>
          <w:i/>
          <w:iCs/>
          <w:lang w:val="fr-CA"/>
        </w:rPr>
        <w:t>= sceller, marquer d’un sceau, certifier, confirmer l’authenticité</w:t>
      </w:r>
      <w:r w:rsidR="007543A1" w:rsidRPr="001B102C">
        <w:rPr>
          <w:lang w:val="fr-CA"/>
        </w:rPr>
        <w:t>)</w:t>
      </w:r>
      <w:r w:rsidR="001B102C">
        <w:rPr>
          <w:lang w:val="fr-CA"/>
        </w:rPr>
        <w:t>,</w:t>
      </w:r>
      <w:r w:rsidRPr="001B102C">
        <w:t xml:space="preserve"> </w:t>
      </w:r>
      <w:r w:rsidRPr="00AB5BE1">
        <w:rPr>
          <w:lang w:val="fr-CA"/>
        </w:rPr>
        <w:t>le front des serviteurs de notre Dieu.</w:t>
      </w:r>
      <w:r>
        <w:rPr>
          <w:lang w:val="fr-CA"/>
        </w:rPr>
        <w:t xml:space="preserve"> </w:t>
      </w:r>
      <w:r w:rsidRPr="00AB5BE1">
        <w:rPr>
          <w:lang w:val="fr-CA"/>
        </w:rPr>
        <w:t>4 Et j’entendis le nombre de ceux qui avaient été marqués du sceau</w:t>
      </w:r>
      <w:r>
        <w:rPr>
          <w:lang w:val="fr-CA"/>
        </w:rPr>
        <w:t xml:space="preserve"> </w:t>
      </w:r>
      <w:r>
        <w:t>(</w:t>
      </w:r>
      <w:r w:rsidR="001B102C">
        <w:rPr>
          <w:lang w:val="fr-CA"/>
        </w:rPr>
        <w:t>grec</w:t>
      </w:r>
      <w:r w:rsidR="001B102C" w:rsidRPr="007543A1">
        <w:t xml:space="preserve"> - </w:t>
      </w:r>
      <w:r w:rsidR="001B102C" w:rsidRPr="007543A1">
        <w:rPr>
          <w:b/>
          <w:bCs/>
          <w:lang w:val="el-GR"/>
        </w:rPr>
        <w:t>σφραγιζω</w:t>
      </w:r>
      <w:r w:rsidR="001B102C" w:rsidRPr="007543A1">
        <w:rPr>
          <w:b/>
          <w:bCs/>
          <w:i/>
          <w:iCs/>
          <w:lang w:val="fr-CA"/>
        </w:rPr>
        <w:t xml:space="preserve"> </w:t>
      </w:r>
      <w:r w:rsidR="001B102C">
        <w:rPr>
          <w:b/>
          <w:bCs/>
          <w:i/>
          <w:iCs/>
          <w:lang w:val="fr-CA"/>
        </w:rPr>
        <w:t xml:space="preserve">- </w:t>
      </w:r>
      <w:r w:rsidR="001B102C" w:rsidRPr="007543A1">
        <w:rPr>
          <w:b/>
          <w:bCs/>
          <w:i/>
          <w:iCs/>
          <w:lang w:val="fr-CA"/>
        </w:rPr>
        <w:t>sphragizo</w:t>
      </w:r>
      <w:r w:rsidR="001B102C">
        <w:rPr>
          <w:b/>
          <w:bCs/>
          <w:i/>
          <w:iCs/>
          <w:lang w:val="fr-CA"/>
        </w:rPr>
        <w:t xml:space="preserve"> </w:t>
      </w:r>
      <w:r w:rsidR="001B102C" w:rsidRPr="001B102C">
        <w:rPr>
          <w:i/>
          <w:iCs/>
          <w:lang w:val="fr-CA"/>
        </w:rPr>
        <w:t>= sceller, marquer d’un sceau, certifier, confirmer l’authenticité</w:t>
      </w:r>
      <w:r>
        <w:rPr>
          <w:lang w:val="fr-CA"/>
        </w:rPr>
        <w:t>)</w:t>
      </w:r>
      <w:r w:rsidRPr="00AB5BE1">
        <w:rPr>
          <w:lang w:val="fr-CA"/>
        </w:rPr>
        <w:t>, cent quarante-quatre mille, de toutes les tribus des fils d’Israël:</w:t>
      </w:r>
      <w:r>
        <w:rPr>
          <w:lang w:val="fr-CA"/>
        </w:rPr>
        <w:t xml:space="preserve"> </w:t>
      </w:r>
      <w:r w:rsidRPr="00AB5BE1">
        <w:rPr>
          <w:lang w:val="fr-CA"/>
        </w:rPr>
        <w:t>5 de la tribu de Juda, douze mille marqués du sceau</w:t>
      </w:r>
      <w:r>
        <w:rPr>
          <w:lang w:val="fr-CA"/>
        </w:rPr>
        <w:t xml:space="preserve"> </w:t>
      </w:r>
      <w:r>
        <w:t>(</w:t>
      </w:r>
      <w:r w:rsidR="001B102C">
        <w:rPr>
          <w:lang w:val="fr-CA"/>
        </w:rPr>
        <w:t>grec</w:t>
      </w:r>
      <w:r w:rsidR="001B102C" w:rsidRPr="007543A1">
        <w:t xml:space="preserve"> - </w:t>
      </w:r>
      <w:r w:rsidR="001B102C" w:rsidRPr="007543A1">
        <w:rPr>
          <w:b/>
          <w:bCs/>
          <w:lang w:val="el-GR"/>
        </w:rPr>
        <w:t>σφραγιζω</w:t>
      </w:r>
      <w:r w:rsidR="001B102C" w:rsidRPr="007543A1">
        <w:rPr>
          <w:b/>
          <w:bCs/>
          <w:i/>
          <w:iCs/>
          <w:lang w:val="fr-CA"/>
        </w:rPr>
        <w:t xml:space="preserve"> </w:t>
      </w:r>
      <w:r w:rsidR="001B102C">
        <w:rPr>
          <w:b/>
          <w:bCs/>
          <w:i/>
          <w:iCs/>
          <w:lang w:val="fr-CA"/>
        </w:rPr>
        <w:t xml:space="preserve">- </w:t>
      </w:r>
      <w:r w:rsidR="001B102C" w:rsidRPr="007543A1">
        <w:rPr>
          <w:b/>
          <w:bCs/>
          <w:i/>
          <w:iCs/>
          <w:lang w:val="fr-CA"/>
        </w:rPr>
        <w:t>sphragizo</w:t>
      </w:r>
      <w:r w:rsidR="001B102C">
        <w:rPr>
          <w:b/>
          <w:bCs/>
          <w:i/>
          <w:iCs/>
          <w:lang w:val="fr-CA"/>
        </w:rPr>
        <w:t xml:space="preserve"> </w:t>
      </w:r>
      <w:r w:rsidR="001B102C" w:rsidRPr="001B102C">
        <w:rPr>
          <w:i/>
          <w:iCs/>
          <w:lang w:val="fr-CA"/>
        </w:rPr>
        <w:t>= sceller, marquer d’un sceau, certifier, confirmer l’authenticité</w:t>
      </w:r>
      <w:r>
        <w:rPr>
          <w:lang w:val="fr-CA"/>
        </w:rPr>
        <w:t>)</w:t>
      </w:r>
      <w:r w:rsidRPr="00AB5BE1">
        <w:rPr>
          <w:lang w:val="fr-CA"/>
        </w:rPr>
        <w:t> ; de la tribu de Ruben, douze mille ; de la tribu de Gad, douze mille ;</w:t>
      </w:r>
      <w:r>
        <w:rPr>
          <w:lang w:val="fr-CA"/>
        </w:rPr>
        <w:t xml:space="preserve"> </w:t>
      </w:r>
      <w:r w:rsidRPr="00AB5BE1">
        <w:rPr>
          <w:lang w:val="fr-CA"/>
        </w:rPr>
        <w:t>6 de la tribu d’Aser, douze mille ; de la tribu de Nephthali, douze mille ; de la tribu de Manassé, douze mille ;</w:t>
      </w:r>
      <w:r>
        <w:rPr>
          <w:lang w:val="fr-CA"/>
        </w:rPr>
        <w:t xml:space="preserve"> </w:t>
      </w:r>
      <w:r w:rsidRPr="00AB5BE1">
        <w:rPr>
          <w:lang w:val="fr-CA"/>
        </w:rPr>
        <w:t>7 de la tribu de Siméon, douze mille ; de la tribu de Lévi, douze mille ; de la tribu d’Issacar, douze mille ;</w:t>
      </w:r>
      <w:r>
        <w:rPr>
          <w:lang w:val="fr-CA"/>
        </w:rPr>
        <w:t xml:space="preserve"> </w:t>
      </w:r>
      <w:r w:rsidRPr="00AB5BE1">
        <w:rPr>
          <w:lang w:val="fr-CA"/>
        </w:rPr>
        <w:t>8  de la tribu de Zabulon, douze mille ; de la tribu de Joseph, douze mille ; de la tribu de Benjamin, douze mille marqués du sceau</w:t>
      </w:r>
      <w:r>
        <w:rPr>
          <w:lang w:val="fr-CA"/>
        </w:rPr>
        <w:t xml:space="preserve"> </w:t>
      </w:r>
      <w:r>
        <w:t>(</w:t>
      </w:r>
      <w:r w:rsidR="001B102C">
        <w:rPr>
          <w:lang w:val="fr-CA"/>
        </w:rPr>
        <w:t>grec</w:t>
      </w:r>
      <w:r w:rsidR="001B102C" w:rsidRPr="007543A1">
        <w:t xml:space="preserve"> - </w:t>
      </w:r>
      <w:r w:rsidR="001B102C" w:rsidRPr="007543A1">
        <w:rPr>
          <w:b/>
          <w:bCs/>
          <w:lang w:val="el-GR"/>
        </w:rPr>
        <w:t>σφραγιζω</w:t>
      </w:r>
      <w:r w:rsidR="001B102C" w:rsidRPr="007543A1">
        <w:rPr>
          <w:b/>
          <w:bCs/>
          <w:i/>
          <w:iCs/>
          <w:lang w:val="fr-CA"/>
        </w:rPr>
        <w:t xml:space="preserve"> </w:t>
      </w:r>
      <w:r w:rsidR="001B102C">
        <w:rPr>
          <w:b/>
          <w:bCs/>
          <w:i/>
          <w:iCs/>
          <w:lang w:val="fr-CA"/>
        </w:rPr>
        <w:t xml:space="preserve">- </w:t>
      </w:r>
      <w:r w:rsidR="001B102C" w:rsidRPr="007543A1">
        <w:rPr>
          <w:b/>
          <w:bCs/>
          <w:i/>
          <w:iCs/>
          <w:lang w:val="fr-CA"/>
        </w:rPr>
        <w:t>sphragizo</w:t>
      </w:r>
      <w:r w:rsidR="001B102C">
        <w:rPr>
          <w:b/>
          <w:bCs/>
          <w:i/>
          <w:iCs/>
          <w:lang w:val="fr-CA"/>
        </w:rPr>
        <w:t xml:space="preserve"> </w:t>
      </w:r>
      <w:r w:rsidR="001B102C" w:rsidRPr="001B102C">
        <w:rPr>
          <w:i/>
          <w:iCs/>
          <w:lang w:val="fr-CA"/>
        </w:rPr>
        <w:t>= sceller, marquer d’un sceau, certifier, confirmer l’authenticité</w:t>
      </w:r>
      <w:r>
        <w:rPr>
          <w:lang w:val="fr-CA"/>
        </w:rPr>
        <w:t>)</w:t>
      </w:r>
      <w:r w:rsidRPr="00AB5BE1">
        <w:rPr>
          <w:lang w:val="fr-CA"/>
        </w:rPr>
        <w:t>.</w:t>
      </w:r>
      <w:r>
        <w:rPr>
          <w:lang w:val="fr-CA"/>
        </w:rPr>
        <w:t xml:space="preserve"> </w:t>
      </w:r>
    </w:p>
    <w:p w14:paraId="53D8BF37" w14:textId="36DC993E" w:rsidR="00847B94" w:rsidRDefault="00847B94" w:rsidP="009D4094">
      <w:pPr>
        <w:jc w:val="both"/>
        <w:rPr>
          <w:lang w:val="fr-CA"/>
        </w:rPr>
      </w:pPr>
      <w:r>
        <w:rPr>
          <w:lang w:val="fr-CA"/>
        </w:rPr>
        <w:t>De plus, il est important de souligner le fait que</w:t>
      </w:r>
      <w:r w:rsidR="00D52DF9">
        <w:rPr>
          <w:lang w:val="fr-CA"/>
        </w:rPr>
        <w:t xml:space="preserve"> </w:t>
      </w:r>
      <w:r>
        <w:rPr>
          <w:lang w:val="fr-CA"/>
        </w:rPr>
        <w:t xml:space="preserve">dans la perspective </w:t>
      </w:r>
      <w:r w:rsidRPr="00AD7EDF">
        <w:rPr>
          <w:i/>
          <w:iCs/>
          <w:lang w:val="fr-CA"/>
        </w:rPr>
        <w:t>dispensa</w:t>
      </w:r>
      <w:r w:rsidR="00D52DF9" w:rsidRPr="00AD7EDF">
        <w:rPr>
          <w:i/>
          <w:iCs/>
          <w:lang w:val="fr-CA"/>
        </w:rPr>
        <w:t>t</w:t>
      </w:r>
      <w:r w:rsidRPr="00AD7EDF">
        <w:rPr>
          <w:i/>
          <w:iCs/>
          <w:lang w:val="fr-CA"/>
        </w:rPr>
        <w:t>ionnaliste</w:t>
      </w:r>
      <w:r w:rsidR="00AD7EDF">
        <w:rPr>
          <w:rStyle w:val="Appeldenotedefin"/>
          <w:i/>
          <w:iCs/>
          <w:lang w:val="fr-CA"/>
        </w:rPr>
        <w:endnoteReference w:id="1"/>
      </w:r>
      <w:r w:rsidR="00AD7EDF">
        <w:rPr>
          <w:lang w:val="fr-CA"/>
        </w:rPr>
        <w:t>,</w:t>
      </w:r>
      <w:r>
        <w:rPr>
          <w:lang w:val="fr-CA"/>
        </w:rPr>
        <w:t xml:space="preserve"> l’Église a déjà été enlevée lorsqu’apparaîtront les deux témoins</w:t>
      </w:r>
      <w:r w:rsidR="00B23846">
        <w:rPr>
          <w:lang w:val="fr-CA"/>
        </w:rPr>
        <w:t>, qui précéderont les 144 000</w:t>
      </w:r>
      <w:r>
        <w:rPr>
          <w:lang w:val="fr-CA"/>
        </w:rPr>
        <w:t xml:space="preserve">. Ceux-ci, </w:t>
      </w:r>
      <w:r w:rsidR="00B23846">
        <w:rPr>
          <w:lang w:val="fr-CA"/>
        </w:rPr>
        <w:t xml:space="preserve">tant les deux témoins que les 144 000, </w:t>
      </w:r>
      <w:r>
        <w:rPr>
          <w:lang w:val="fr-CA"/>
        </w:rPr>
        <w:t xml:space="preserve">tous Juifs, </w:t>
      </w:r>
      <w:r w:rsidR="00B23846">
        <w:rPr>
          <w:lang w:val="fr-CA"/>
        </w:rPr>
        <w:t xml:space="preserve">qui </w:t>
      </w:r>
      <w:r>
        <w:rPr>
          <w:lang w:val="fr-CA"/>
        </w:rPr>
        <w:t>auront la responsabilité de répandre la Bonne Nouvelle</w:t>
      </w:r>
      <w:r w:rsidR="00D52DF9">
        <w:rPr>
          <w:lang w:val="fr-CA"/>
        </w:rPr>
        <w:t xml:space="preserve"> du Royaume à venir : Le Millenium.</w:t>
      </w:r>
    </w:p>
    <w:p w14:paraId="7DB6EAF9" w14:textId="52D516CE" w:rsidR="001B102C" w:rsidRDefault="001B102C" w:rsidP="009D4094">
      <w:pPr>
        <w:jc w:val="both"/>
        <w:rPr>
          <w:lang w:val="fr-CA"/>
        </w:rPr>
      </w:pPr>
      <w:r>
        <w:rPr>
          <w:lang w:val="fr-CA"/>
        </w:rPr>
        <w:t>Avant d’</w:t>
      </w:r>
      <w:r w:rsidR="00F747CC" w:rsidRPr="00F747CC">
        <w:rPr>
          <w:lang w:val="fr-CA"/>
        </w:rPr>
        <w:t>aller plus loin, je crois qu'il est important de montrer la dis</w:t>
      </w:r>
      <w:r w:rsidR="00F747CC">
        <w:rPr>
          <w:lang w:val="fr-CA"/>
        </w:rPr>
        <w:t xml:space="preserve">tinction entre le sceau des 144 0000 et la marque de la Bête.  Le premier est un sceau (grec – </w:t>
      </w:r>
      <w:r w:rsidR="00F747CC" w:rsidRPr="00F747CC">
        <w:rPr>
          <w:b/>
          <w:bCs/>
          <w:lang w:val="el-GR"/>
        </w:rPr>
        <w:t>σφραγις</w:t>
      </w:r>
      <w:r w:rsidR="00F747CC" w:rsidRPr="00F747CC">
        <w:t xml:space="preserve"> – </w:t>
      </w:r>
      <w:r w:rsidR="00F747CC" w:rsidRPr="00F747CC">
        <w:rPr>
          <w:b/>
          <w:bCs/>
          <w:i/>
          <w:iCs/>
          <w:lang w:val="fr-CA"/>
        </w:rPr>
        <w:t>sphragis</w:t>
      </w:r>
      <w:r w:rsidR="00F747CC">
        <w:rPr>
          <w:lang w:val="fr-CA"/>
        </w:rPr>
        <w:t xml:space="preserve"> = </w:t>
      </w:r>
      <w:r w:rsidR="00F747CC" w:rsidRPr="00F747CC">
        <w:rPr>
          <w:i/>
          <w:iCs/>
          <w:lang w:val="fr-CA"/>
        </w:rPr>
        <w:t>sceau</w:t>
      </w:r>
      <w:r w:rsidR="00F747CC">
        <w:rPr>
          <w:i/>
          <w:iCs/>
          <w:lang w:val="fr-CA"/>
        </w:rPr>
        <w:t xml:space="preserve">. </w:t>
      </w:r>
      <w:r w:rsidR="00F747CC" w:rsidRPr="00F747CC">
        <w:rPr>
          <w:lang w:val="fr-CA"/>
        </w:rPr>
        <w:t>Celui</w:t>
      </w:r>
      <w:r w:rsidR="00F747CC" w:rsidRPr="00F747CC">
        <w:rPr>
          <w:i/>
          <w:iCs/>
          <w:lang w:val="fr-CA"/>
        </w:rPr>
        <w:t xml:space="preserve"> </w:t>
      </w:r>
      <w:r w:rsidR="00F747CC">
        <w:rPr>
          <w:lang w:val="fr-CA"/>
        </w:rPr>
        <w:t xml:space="preserve">dont se servaient les monarques et les rois pour authentifier un document. Le seccond est une marque (grec – </w:t>
      </w:r>
      <w:r w:rsidR="00F747CC">
        <w:rPr>
          <w:lang w:val="el-GR"/>
        </w:rPr>
        <w:t>Χαραγμα</w:t>
      </w:r>
      <w:r w:rsidR="00F747CC" w:rsidRPr="00F747CC">
        <w:t xml:space="preserve"> – </w:t>
      </w:r>
      <w:r w:rsidR="00F747CC" w:rsidRPr="00F747CC">
        <w:rPr>
          <w:i/>
          <w:iCs/>
          <w:lang w:val="fr-CA"/>
        </w:rPr>
        <w:t>charagma</w:t>
      </w:r>
      <w:r w:rsidR="00F747CC">
        <w:rPr>
          <w:lang w:val="fr-CA"/>
        </w:rPr>
        <w:t xml:space="preserve"> = il fait plutôt référence à un tatouage, que pratiquaient les nations païennes. </w:t>
      </w:r>
    </w:p>
    <w:p w14:paraId="572E6FCB" w14:textId="77777777" w:rsidR="00C60BAA" w:rsidRDefault="00C60BAA" w:rsidP="009D4094">
      <w:pPr>
        <w:jc w:val="both"/>
        <w:rPr>
          <w:lang w:val="fr-CA"/>
        </w:rPr>
      </w:pPr>
      <w:r>
        <w:rPr>
          <w:lang w:val="fr-CA"/>
        </w:rPr>
        <w:t>Si l’on constate l’incroyable popularité que les tatouages ont acquise depuis les dernières décennies, on peut certes penser que l’idée de se faire tatouer ou injecter une puce ne causera pas de problèmes à ceux qui sont familiarisés avec ces pratiques.</w:t>
      </w:r>
    </w:p>
    <w:p w14:paraId="0270E22C" w14:textId="77777777" w:rsidR="009F62F7" w:rsidRDefault="00C60BAA" w:rsidP="009D4094">
      <w:pPr>
        <w:jc w:val="both"/>
        <w:rPr>
          <w:lang w:val="fr-CA"/>
        </w:rPr>
      </w:pPr>
      <w:r>
        <w:rPr>
          <w:lang w:val="fr-CA"/>
        </w:rPr>
        <w:t>Il m’est arrivé à plusieurs reprises de croi</w:t>
      </w:r>
      <w:r w:rsidR="009D4094">
        <w:rPr>
          <w:lang w:val="fr-CA"/>
        </w:rPr>
        <w:t>s</w:t>
      </w:r>
      <w:r>
        <w:rPr>
          <w:lang w:val="fr-CA"/>
        </w:rPr>
        <w:t xml:space="preserve">er des gens qui craignaient de se faire endoctriner par le biais de certaines pratiques. </w:t>
      </w:r>
    </w:p>
    <w:p w14:paraId="3D5D5A3B" w14:textId="6F5DF445" w:rsidR="00847B94" w:rsidRDefault="00C60BAA" w:rsidP="009D4094">
      <w:pPr>
        <w:jc w:val="both"/>
        <w:rPr>
          <w:lang w:val="fr-CA"/>
        </w:rPr>
      </w:pPr>
      <w:r>
        <w:rPr>
          <w:lang w:val="fr-CA"/>
        </w:rPr>
        <w:lastRenderedPageBreak/>
        <w:t>Lorsque les cartes de crédit ou de débit et les codes-barres sont apparus, plusieurs refusaient de les utiliser croyant qu’il s’agissait là de s’identifier à la Bête. Rien à craindre puisque lorsque la Bête imposera sa marque sur les habitants de la Terre, les chrétiens auront été enlevés depuis plus de 3</w:t>
      </w:r>
      <w:r>
        <w:rPr>
          <w:lang w:val="fr-CA"/>
        </w:rPr>
        <w:softHyphen/>
      </w:r>
      <w:r w:rsidR="009D4094">
        <w:rPr>
          <w:lang w:val="fr-CA"/>
        </w:rPr>
        <w:softHyphen/>
      </w:r>
      <w:r w:rsidR="009D4094">
        <w:rPr>
          <w:rFonts w:cstheme="minorHAnsi"/>
          <w:lang w:val="fr-CA"/>
        </w:rPr>
        <w:t>½</w:t>
      </w:r>
      <w:r w:rsidR="009D4094">
        <w:rPr>
          <w:lang w:val="fr-CA"/>
        </w:rPr>
        <w:t xml:space="preserve"> ans. </w:t>
      </w:r>
    </w:p>
    <w:p w14:paraId="6BEDE8FC" w14:textId="66982D28" w:rsidR="00C60BAA" w:rsidRDefault="009D4094" w:rsidP="009D4094">
      <w:pPr>
        <w:jc w:val="both"/>
        <w:rPr>
          <w:lang w:val="fr-CA"/>
        </w:rPr>
      </w:pPr>
      <w:r>
        <w:rPr>
          <w:lang w:val="fr-CA"/>
        </w:rPr>
        <w:t>Toutefois, durant cette période</w:t>
      </w:r>
      <w:r w:rsidR="00847B94">
        <w:rPr>
          <w:lang w:val="fr-CA"/>
        </w:rPr>
        <w:t>,</w:t>
      </w:r>
      <w:r>
        <w:rPr>
          <w:lang w:val="fr-CA"/>
        </w:rPr>
        <w:t xml:space="preserve"> beaucoup de gens refuseront de porter la marque de la Bête</w:t>
      </w:r>
      <w:r w:rsidR="00847B94">
        <w:rPr>
          <w:lang w:val="fr-CA"/>
        </w:rPr>
        <w:t>,</w:t>
      </w:r>
      <w:r>
        <w:rPr>
          <w:lang w:val="fr-CA"/>
        </w:rPr>
        <w:t xml:space="preserve"> et à cause de ce refus ils seront mis à mort. </w:t>
      </w:r>
      <w:r w:rsidR="00C60BAA">
        <w:rPr>
          <w:lang w:val="fr-CA"/>
        </w:rPr>
        <w:t xml:space="preserve"> </w:t>
      </w:r>
    </w:p>
    <w:p w14:paraId="11E66F0B" w14:textId="30DD5A1E" w:rsidR="00C81EDC" w:rsidRPr="00855951" w:rsidRDefault="005F7185" w:rsidP="005F7185">
      <w:pPr>
        <w:ind w:left="283" w:right="283"/>
        <w:jc w:val="both"/>
      </w:pPr>
      <w:r>
        <w:rPr>
          <w:lang w:val="fr-CA"/>
        </w:rPr>
        <w:t xml:space="preserve">1 - </w:t>
      </w:r>
      <w:r w:rsidR="00C81EDC">
        <w:rPr>
          <w:lang w:val="fr-CA"/>
        </w:rPr>
        <w:t xml:space="preserve">De la tribu de Juda, douze mille (12,000) marqués du sceau </w:t>
      </w:r>
      <w:r w:rsidR="00855951">
        <w:rPr>
          <w:lang w:val="fr-CA"/>
        </w:rPr>
        <w:t xml:space="preserve">(grec : </w:t>
      </w:r>
      <w:r w:rsidR="00855951" w:rsidRPr="00847B94">
        <w:rPr>
          <w:b/>
          <w:bCs/>
          <w:lang w:val="el-GR"/>
        </w:rPr>
        <w:t>αφραγισωμεν</w:t>
      </w:r>
      <w:r w:rsidR="00855951" w:rsidRPr="00855951">
        <w:t xml:space="preserve"> </w:t>
      </w:r>
      <w:r w:rsidR="00855951">
        <w:t>–</w:t>
      </w:r>
      <w:r w:rsidR="00855951" w:rsidRPr="00855951">
        <w:t xml:space="preserve"> </w:t>
      </w:r>
      <w:r w:rsidR="00855951" w:rsidRPr="00847B94">
        <w:rPr>
          <w:b/>
          <w:bCs/>
          <w:i/>
          <w:iCs/>
          <w:lang w:val="fr-CA"/>
        </w:rPr>
        <w:t>sphragi</w:t>
      </w:r>
      <w:r w:rsidR="00EE0FD9" w:rsidRPr="00847B94">
        <w:rPr>
          <w:b/>
          <w:bCs/>
          <w:i/>
          <w:iCs/>
          <w:lang w:val="fr-CA"/>
        </w:rPr>
        <w:t>z</w:t>
      </w:r>
      <w:r w:rsidR="00855951" w:rsidRPr="00847B94">
        <w:rPr>
          <w:b/>
          <w:bCs/>
          <w:i/>
          <w:iCs/>
          <w:lang w:val="fr-CA"/>
        </w:rPr>
        <w:t>o</w:t>
      </w:r>
      <w:r w:rsidR="00855951" w:rsidRPr="00847B94">
        <w:rPr>
          <w:i/>
          <w:iCs/>
          <w:lang w:val="fr-CA"/>
        </w:rPr>
        <w:t xml:space="preserve"> </w:t>
      </w:r>
      <w:r w:rsidR="00855951" w:rsidRPr="00847B94">
        <w:rPr>
          <w:i/>
          <w:iCs/>
        </w:rPr>
        <w:t xml:space="preserve">= </w:t>
      </w:r>
      <w:r w:rsidR="00EE0FD9" w:rsidRPr="00847B94">
        <w:rPr>
          <w:i/>
          <w:iCs/>
        </w:rPr>
        <w:t>sceller, attester</w:t>
      </w:r>
      <w:r w:rsidR="00EE0FD9">
        <w:t xml:space="preserve">).  Le mot </w:t>
      </w:r>
      <w:r w:rsidR="00AB5BE1">
        <w:t>(</w:t>
      </w:r>
      <w:r w:rsidR="00AB5BE1" w:rsidRPr="00847B94">
        <w:rPr>
          <w:b/>
          <w:bCs/>
          <w:i/>
          <w:iCs/>
          <w:lang w:val="fr-CA"/>
        </w:rPr>
        <w:t>sphragizo</w:t>
      </w:r>
      <w:r w:rsidR="00AB5BE1">
        <w:rPr>
          <w:lang w:val="fr-CA"/>
        </w:rPr>
        <w:t>)</w:t>
      </w:r>
      <w:r w:rsidR="00AB5BE1">
        <w:t xml:space="preserve"> </w:t>
      </w:r>
      <w:r w:rsidR="00EE0FD9">
        <w:t>revient à cinq reprises dans le passage.</w:t>
      </w:r>
      <w:r w:rsidR="00B9563E">
        <w:t xml:space="preserve"> </w:t>
      </w:r>
    </w:p>
    <w:p w14:paraId="0CDB1C53" w14:textId="72AFA73C" w:rsidR="00C81EDC" w:rsidRDefault="005F7185" w:rsidP="005F7185">
      <w:pPr>
        <w:ind w:left="283" w:right="283"/>
        <w:jc w:val="both"/>
      </w:pPr>
      <w:r>
        <w:rPr>
          <w:lang w:val="fr-CA"/>
        </w:rPr>
        <w:t>2</w:t>
      </w:r>
      <w:r w:rsidR="00AB5BE1">
        <w:rPr>
          <w:lang w:val="fr-CA"/>
        </w:rPr>
        <w:t xml:space="preserve"> - </w:t>
      </w:r>
      <w:r w:rsidR="00C81EDC">
        <w:rPr>
          <w:lang w:val="fr-CA"/>
        </w:rPr>
        <w:t>De la tribu</w:t>
      </w:r>
      <w:r w:rsidR="00B9563E" w:rsidRPr="00B9563E">
        <w:t xml:space="preserve"> </w:t>
      </w:r>
      <w:r w:rsidR="00B9563E">
        <w:t>de Ruben, douze mille (12,000)</w:t>
      </w:r>
    </w:p>
    <w:p w14:paraId="4BFE14F6" w14:textId="0774E807" w:rsidR="00B9563E" w:rsidRDefault="005F7185" w:rsidP="005F7185">
      <w:pPr>
        <w:ind w:left="283" w:right="283"/>
        <w:jc w:val="both"/>
      </w:pPr>
      <w:r>
        <w:t>3</w:t>
      </w:r>
      <w:r w:rsidR="00AB5BE1">
        <w:t xml:space="preserve"> - </w:t>
      </w:r>
      <w:r w:rsidR="00B9563E">
        <w:t>De la tribu de Gad,  douze mille (12,000)</w:t>
      </w:r>
    </w:p>
    <w:p w14:paraId="66F57CFB" w14:textId="398AB16A" w:rsidR="00B9563E" w:rsidRDefault="005F7185" w:rsidP="005F7185">
      <w:pPr>
        <w:ind w:left="283" w:right="283"/>
        <w:jc w:val="both"/>
      </w:pPr>
      <w:r>
        <w:t>4</w:t>
      </w:r>
      <w:r w:rsidR="00AB5BE1">
        <w:t xml:space="preserve"> - </w:t>
      </w:r>
      <w:r w:rsidR="00B9563E">
        <w:t>De la tribu d’Aser,  douze mille (12,000)</w:t>
      </w:r>
    </w:p>
    <w:p w14:paraId="6FC81E81" w14:textId="5938562F" w:rsidR="00B9563E" w:rsidRDefault="005F7185" w:rsidP="005F7185">
      <w:pPr>
        <w:ind w:left="283" w:right="283"/>
        <w:jc w:val="both"/>
      </w:pPr>
      <w:r>
        <w:t xml:space="preserve">5 - </w:t>
      </w:r>
      <w:r w:rsidR="00B9563E">
        <w:t>De la tribu de Nephtali,  douze mille (12,000)</w:t>
      </w:r>
    </w:p>
    <w:p w14:paraId="6C2E2AC1" w14:textId="3784B3F1" w:rsidR="00B9563E" w:rsidRDefault="005F7185" w:rsidP="005F7185">
      <w:pPr>
        <w:ind w:left="283" w:right="283"/>
        <w:jc w:val="both"/>
      </w:pPr>
      <w:r>
        <w:t xml:space="preserve">6 - </w:t>
      </w:r>
      <w:r w:rsidR="00B9563E">
        <w:t>De la tribu de Manassé,  douze mille (12,000)</w:t>
      </w:r>
    </w:p>
    <w:p w14:paraId="7E8BDD7C" w14:textId="5DC46A0A" w:rsidR="00B9563E" w:rsidRDefault="005F7185" w:rsidP="005F7185">
      <w:pPr>
        <w:ind w:left="283" w:right="283"/>
        <w:jc w:val="both"/>
      </w:pPr>
      <w:r>
        <w:t xml:space="preserve">7 - </w:t>
      </w:r>
      <w:r w:rsidR="00B9563E">
        <w:t>De la tribu de Siméon,  douze mille (12,000)</w:t>
      </w:r>
    </w:p>
    <w:p w14:paraId="1C9C8DBA" w14:textId="0FCA5796" w:rsidR="00B9563E" w:rsidRDefault="005F7185" w:rsidP="005F7185">
      <w:pPr>
        <w:ind w:left="283" w:right="283"/>
        <w:jc w:val="both"/>
      </w:pPr>
      <w:r>
        <w:t xml:space="preserve">8 - </w:t>
      </w:r>
      <w:r w:rsidR="00B9563E">
        <w:t xml:space="preserve">De la tribu de Lévi,  douze mille (12,000) </w:t>
      </w:r>
    </w:p>
    <w:p w14:paraId="1DF38263" w14:textId="5FE62D98" w:rsidR="00B9563E" w:rsidRDefault="005F7185" w:rsidP="005F7185">
      <w:pPr>
        <w:ind w:left="283" w:right="283"/>
        <w:jc w:val="both"/>
      </w:pPr>
      <w:r>
        <w:t xml:space="preserve">9 - </w:t>
      </w:r>
      <w:r w:rsidR="00B9563E">
        <w:t>De la tribu d’Issakar,  douze mille (12,000)</w:t>
      </w:r>
    </w:p>
    <w:p w14:paraId="5772A25E" w14:textId="4B02391F" w:rsidR="00B9563E" w:rsidRDefault="005F7185" w:rsidP="005F7185">
      <w:pPr>
        <w:ind w:left="283" w:right="283"/>
        <w:jc w:val="both"/>
      </w:pPr>
      <w:r>
        <w:t xml:space="preserve">10 - </w:t>
      </w:r>
      <w:r w:rsidR="00B9563E">
        <w:t>De la tribu de Zabulon,  douze mille (12,000)</w:t>
      </w:r>
    </w:p>
    <w:p w14:paraId="674E5473" w14:textId="1BBD1CBA" w:rsidR="00B9563E" w:rsidRDefault="005F7185" w:rsidP="005F7185">
      <w:pPr>
        <w:ind w:left="283" w:right="283"/>
        <w:jc w:val="both"/>
      </w:pPr>
      <w:r>
        <w:t xml:space="preserve">11 - </w:t>
      </w:r>
      <w:r w:rsidR="00B9563E">
        <w:t>De la tribu de Joseph,  douze mille (12,000)</w:t>
      </w:r>
    </w:p>
    <w:p w14:paraId="18CA2AD6" w14:textId="7AAAAF4B" w:rsidR="00B9563E" w:rsidRDefault="005F7185" w:rsidP="005F7185">
      <w:pPr>
        <w:ind w:left="283" w:right="283"/>
        <w:jc w:val="both"/>
      </w:pPr>
      <w:r>
        <w:t xml:space="preserve">12 - </w:t>
      </w:r>
      <w:r w:rsidR="00B9563E">
        <w:t>De la tribu de Benjamin,  douze mille (12,000) marqués du sceau</w:t>
      </w:r>
      <w:r>
        <w:t>.</w:t>
      </w:r>
    </w:p>
    <w:p w14:paraId="0113D83F" w14:textId="66DBBF19" w:rsidR="00943746" w:rsidRPr="00280E4B" w:rsidRDefault="001B102C" w:rsidP="00280E4B">
      <w:pPr>
        <w:jc w:val="both"/>
        <w:rPr>
          <w:sz w:val="24"/>
          <w:szCs w:val="24"/>
        </w:rPr>
      </w:pPr>
      <w:r w:rsidRPr="00280E4B">
        <w:rPr>
          <w:sz w:val="24"/>
          <w:szCs w:val="24"/>
        </w:rPr>
        <w:t xml:space="preserve">Ainsi, on pourrait certainement affirmer que ces 144 000 sont Juifs et qu’ils </w:t>
      </w:r>
      <w:r w:rsidR="009F62F7">
        <w:rPr>
          <w:sz w:val="24"/>
          <w:szCs w:val="24"/>
        </w:rPr>
        <w:t xml:space="preserve">sont des </w:t>
      </w:r>
      <w:r w:rsidRPr="00280E4B">
        <w:rPr>
          <w:sz w:val="24"/>
          <w:szCs w:val="24"/>
        </w:rPr>
        <w:t>représent</w:t>
      </w:r>
      <w:r w:rsidR="009F62F7">
        <w:rPr>
          <w:sz w:val="24"/>
          <w:szCs w:val="24"/>
        </w:rPr>
        <w:t>a</w:t>
      </w:r>
      <w:r w:rsidRPr="00280E4B">
        <w:rPr>
          <w:sz w:val="24"/>
          <w:szCs w:val="24"/>
        </w:rPr>
        <w:t>nt</w:t>
      </w:r>
      <w:r w:rsidR="009F62F7">
        <w:rPr>
          <w:sz w:val="24"/>
          <w:szCs w:val="24"/>
        </w:rPr>
        <w:t>s</w:t>
      </w:r>
      <w:r w:rsidRPr="00280E4B">
        <w:rPr>
          <w:sz w:val="24"/>
          <w:szCs w:val="24"/>
        </w:rPr>
        <w:t xml:space="preserve"> </w:t>
      </w:r>
      <w:r w:rsidR="009F62F7">
        <w:rPr>
          <w:sz w:val="24"/>
          <w:szCs w:val="24"/>
        </w:rPr>
        <w:t>de chacune d</w:t>
      </w:r>
      <w:r w:rsidRPr="00280E4B">
        <w:rPr>
          <w:sz w:val="24"/>
          <w:szCs w:val="24"/>
        </w:rPr>
        <w:t>es 12 tribus d’Israël.</w:t>
      </w:r>
    </w:p>
    <w:p w14:paraId="60B302AA" w14:textId="7F662FDA" w:rsidR="00943746" w:rsidRDefault="00943746" w:rsidP="00280E4B">
      <w:pPr>
        <w:jc w:val="both"/>
        <w:rPr>
          <w:sz w:val="24"/>
          <w:szCs w:val="24"/>
        </w:rPr>
      </w:pPr>
      <w:r w:rsidRPr="00280E4B">
        <w:rPr>
          <w:sz w:val="24"/>
          <w:szCs w:val="24"/>
        </w:rPr>
        <w:t xml:space="preserve">Certains ont supposé qu’ il s’agit plutôt des représentants de l’Église. </w:t>
      </w:r>
      <w:r w:rsidR="009F62F7">
        <w:rPr>
          <w:sz w:val="24"/>
          <w:szCs w:val="24"/>
        </w:rPr>
        <w:t>Là non plus ça ne colle pas ; n</w:t>
      </w:r>
      <w:r w:rsidRPr="00280E4B">
        <w:rPr>
          <w:sz w:val="24"/>
          <w:szCs w:val="24"/>
        </w:rPr>
        <w:t>ulle par</w:t>
      </w:r>
      <w:r w:rsidR="009F62F7">
        <w:rPr>
          <w:sz w:val="24"/>
          <w:szCs w:val="24"/>
        </w:rPr>
        <w:t>t</w:t>
      </w:r>
      <w:r w:rsidRPr="00280E4B">
        <w:rPr>
          <w:sz w:val="24"/>
          <w:szCs w:val="24"/>
        </w:rPr>
        <w:t xml:space="preserve"> dans la Bible</w:t>
      </w:r>
      <w:r w:rsidR="009F62F7">
        <w:rPr>
          <w:sz w:val="24"/>
          <w:szCs w:val="24"/>
        </w:rPr>
        <w:t>,</w:t>
      </w:r>
      <w:r w:rsidRPr="00280E4B">
        <w:rPr>
          <w:sz w:val="24"/>
          <w:szCs w:val="24"/>
        </w:rPr>
        <w:t xml:space="preserve"> nous pouvons trouver un endroit où il est possible d’intervertir les tribus d’Israël avec des représentants de l’Église.</w:t>
      </w:r>
    </w:p>
    <w:p w14:paraId="601923EB" w14:textId="6DAD4EFE" w:rsidR="009F62F7" w:rsidRPr="00280E4B" w:rsidRDefault="009F62F7" w:rsidP="00280E4B">
      <w:pPr>
        <w:jc w:val="both"/>
        <w:rPr>
          <w:sz w:val="24"/>
          <w:szCs w:val="24"/>
        </w:rPr>
      </w:pPr>
      <w:r>
        <w:rPr>
          <w:sz w:val="24"/>
          <w:szCs w:val="24"/>
        </w:rPr>
        <w:t>Pire encore, parmi ceux qui croient qu’Isr</w:t>
      </w:r>
      <w:r w:rsidR="00B1311D">
        <w:rPr>
          <w:sz w:val="24"/>
          <w:szCs w:val="24"/>
        </w:rPr>
        <w:t>a</w:t>
      </w:r>
      <w:r>
        <w:rPr>
          <w:sz w:val="24"/>
          <w:szCs w:val="24"/>
        </w:rPr>
        <w:t>ël a perdu ses droits de primo géniture et que l’Église tient désormais ce rôle.  Parmi ceux qui lui dénient ce rôle, on retrouve des gens qui ont profité de ce pseudo rejet d’Israël, on retrouve des individus ou des entités qui se sont servi de cet état de fait pour persécuter Israël</w:t>
      </w:r>
      <w:r w:rsidR="00B1311D">
        <w:rPr>
          <w:sz w:val="24"/>
          <w:szCs w:val="24"/>
        </w:rPr>
        <w:t>, tout au long de son histoire.</w:t>
      </w:r>
    </w:p>
    <w:p w14:paraId="374C0CAC" w14:textId="1122E7BF" w:rsidR="00B9563E" w:rsidRPr="00280E4B" w:rsidRDefault="005F7185" w:rsidP="00C81EDC">
      <w:pPr>
        <w:jc w:val="both"/>
        <w:rPr>
          <w:sz w:val="24"/>
          <w:szCs w:val="24"/>
          <w:lang w:val="fr-CA"/>
        </w:rPr>
      </w:pPr>
      <w:r w:rsidRPr="00280E4B">
        <w:rPr>
          <w:sz w:val="24"/>
          <w:szCs w:val="24"/>
          <w:lang w:val="fr-CA"/>
        </w:rPr>
        <w:t xml:space="preserve">La répétition des mots douze mille </w:t>
      </w:r>
      <w:r w:rsidR="0008024F" w:rsidRPr="00280E4B">
        <w:rPr>
          <w:sz w:val="24"/>
          <w:szCs w:val="24"/>
          <w:lang w:val="fr-CA"/>
        </w:rPr>
        <w:t>n’</w:t>
      </w:r>
      <w:r w:rsidRPr="00280E4B">
        <w:rPr>
          <w:sz w:val="24"/>
          <w:szCs w:val="24"/>
          <w:lang w:val="fr-CA"/>
        </w:rPr>
        <w:t xml:space="preserve">est </w:t>
      </w:r>
      <w:r w:rsidR="0008024F" w:rsidRPr="00280E4B">
        <w:rPr>
          <w:sz w:val="24"/>
          <w:szCs w:val="24"/>
          <w:lang w:val="fr-CA"/>
        </w:rPr>
        <w:t xml:space="preserve">pas </w:t>
      </w:r>
      <w:r w:rsidRPr="00280E4B">
        <w:rPr>
          <w:sz w:val="24"/>
          <w:szCs w:val="24"/>
          <w:lang w:val="fr-CA"/>
        </w:rPr>
        <w:t>à négliger. Elle nous précise à chaque fois</w:t>
      </w:r>
      <w:r w:rsidR="0008024F" w:rsidRPr="00280E4B">
        <w:rPr>
          <w:sz w:val="24"/>
          <w:szCs w:val="24"/>
          <w:lang w:val="fr-CA"/>
        </w:rPr>
        <w:t>,</w:t>
      </w:r>
      <w:r w:rsidRPr="00280E4B">
        <w:rPr>
          <w:sz w:val="24"/>
          <w:szCs w:val="24"/>
          <w:lang w:val="fr-CA"/>
        </w:rPr>
        <w:t xml:space="preserve"> qu’il y a douze mille individus</w:t>
      </w:r>
      <w:r w:rsidR="009D4094" w:rsidRPr="00280E4B">
        <w:rPr>
          <w:sz w:val="24"/>
          <w:szCs w:val="24"/>
          <w:lang w:val="fr-CA"/>
        </w:rPr>
        <w:t xml:space="preserve"> </w:t>
      </w:r>
      <w:r w:rsidR="00B1311D">
        <w:rPr>
          <w:sz w:val="24"/>
          <w:szCs w:val="24"/>
          <w:lang w:val="fr-CA"/>
        </w:rPr>
        <w:t>qui</w:t>
      </w:r>
      <w:r w:rsidR="009D4094" w:rsidRPr="00280E4B">
        <w:rPr>
          <w:sz w:val="24"/>
          <w:szCs w:val="24"/>
          <w:lang w:val="fr-CA"/>
        </w:rPr>
        <w:t xml:space="preserve"> sont issus de la</w:t>
      </w:r>
      <w:r w:rsidRPr="00280E4B">
        <w:rPr>
          <w:sz w:val="24"/>
          <w:szCs w:val="24"/>
          <w:lang w:val="fr-CA"/>
        </w:rPr>
        <w:t xml:space="preserve"> tribu d’Israël</w:t>
      </w:r>
      <w:r w:rsidR="009D4094" w:rsidRPr="00280E4B">
        <w:rPr>
          <w:sz w:val="24"/>
          <w:szCs w:val="24"/>
          <w:lang w:val="fr-CA"/>
        </w:rPr>
        <w:t xml:space="preserve"> correspondante</w:t>
      </w:r>
      <w:r w:rsidRPr="00280E4B">
        <w:rPr>
          <w:sz w:val="24"/>
          <w:szCs w:val="24"/>
          <w:lang w:val="fr-CA"/>
        </w:rPr>
        <w:t>.</w:t>
      </w:r>
      <w:r w:rsidR="009D4094" w:rsidRPr="00280E4B">
        <w:rPr>
          <w:sz w:val="24"/>
          <w:szCs w:val="24"/>
          <w:lang w:val="fr-CA"/>
        </w:rPr>
        <w:t xml:space="preserve"> Il ne peut s’agir que de membres de la nation d’Israël et ce, même s’il semble impossible de départager les tribus de cette nation. Mais ce qui est un problème pour les hommes</w:t>
      </w:r>
      <w:r w:rsidR="00207C56">
        <w:rPr>
          <w:sz w:val="24"/>
          <w:szCs w:val="24"/>
          <w:lang w:val="fr-CA"/>
        </w:rPr>
        <w:t>,</w:t>
      </w:r>
      <w:r w:rsidR="009D4094" w:rsidRPr="00280E4B">
        <w:rPr>
          <w:sz w:val="24"/>
          <w:szCs w:val="24"/>
          <w:lang w:val="fr-CA"/>
        </w:rPr>
        <w:t xml:space="preserve"> n’en est pas un pour Dieu</w:t>
      </w:r>
      <w:r w:rsidR="00117C43" w:rsidRPr="00280E4B">
        <w:rPr>
          <w:sz w:val="24"/>
          <w:szCs w:val="24"/>
          <w:lang w:val="fr-CA"/>
        </w:rPr>
        <w:t>.</w:t>
      </w:r>
      <w:r w:rsidR="009D4094" w:rsidRPr="00280E4B">
        <w:rPr>
          <w:sz w:val="24"/>
          <w:szCs w:val="24"/>
          <w:lang w:val="fr-CA"/>
        </w:rPr>
        <w:t xml:space="preserve"> </w:t>
      </w:r>
    </w:p>
    <w:p w14:paraId="31262CBB" w14:textId="77777777" w:rsidR="00B1311D" w:rsidRDefault="00B1311D" w:rsidP="00C81EDC">
      <w:pPr>
        <w:jc w:val="both"/>
        <w:rPr>
          <w:sz w:val="24"/>
          <w:szCs w:val="24"/>
          <w:lang w:val="fr-CA"/>
        </w:rPr>
      </w:pPr>
    </w:p>
    <w:p w14:paraId="2E4765F8" w14:textId="0321577E" w:rsidR="00943746" w:rsidRPr="00280E4B" w:rsidRDefault="00943746" w:rsidP="00C81EDC">
      <w:pPr>
        <w:jc w:val="both"/>
        <w:rPr>
          <w:sz w:val="24"/>
          <w:szCs w:val="24"/>
          <w:lang w:val="fr-CA"/>
        </w:rPr>
      </w:pPr>
      <w:r w:rsidRPr="00280E4B">
        <w:rPr>
          <w:sz w:val="24"/>
          <w:szCs w:val="24"/>
          <w:lang w:val="fr-CA"/>
        </w:rPr>
        <w:lastRenderedPageBreak/>
        <w:t xml:space="preserve">La controverse vient la plupart du temps de personnes dites </w:t>
      </w:r>
      <w:r w:rsidR="0008024F" w:rsidRPr="00280E4B">
        <w:rPr>
          <w:sz w:val="24"/>
          <w:szCs w:val="24"/>
          <w:lang w:val="fr-CA"/>
        </w:rPr>
        <w:t>‘</w:t>
      </w:r>
      <w:r w:rsidRPr="00207C56">
        <w:rPr>
          <w:i/>
          <w:iCs/>
          <w:sz w:val="24"/>
          <w:szCs w:val="24"/>
          <w:lang w:val="fr-CA"/>
        </w:rPr>
        <w:t>am</w:t>
      </w:r>
      <w:r w:rsidR="00207C56" w:rsidRPr="00207C56">
        <w:rPr>
          <w:i/>
          <w:iCs/>
          <w:sz w:val="24"/>
          <w:szCs w:val="24"/>
          <w:lang w:val="fr-CA"/>
        </w:rPr>
        <w:t>i</w:t>
      </w:r>
      <w:r w:rsidRPr="00207C56">
        <w:rPr>
          <w:i/>
          <w:iCs/>
          <w:sz w:val="24"/>
          <w:szCs w:val="24"/>
          <w:lang w:val="fr-CA"/>
        </w:rPr>
        <w:t>lléna</w:t>
      </w:r>
      <w:r w:rsidR="00207C56" w:rsidRPr="00207C56">
        <w:rPr>
          <w:i/>
          <w:iCs/>
          <w:sz w:val="24"/>
          <w:szCs w:val="24"/>
          <w:lang w:val="fr-CA"/>
        </w:rPr>
        <w:t>r</w:t>
      </w:r>
      <w:r w:rsidRPr="00207C56">
        <w:rPr>
          <w:i/>
          <w:iCs/>
          <w:sz w:val="24"/>
          <w:szCs w:val="24"/>
          <w:lang w:val="fr-CA"/>
        </w:rPr>
        <w:t>istes</w:t>
      </w:r>
      <w:r w:rsidR="00207C56">
        <w:rPr>
          <w:rStyle w:val="Appeldenotedefin"/>
          <w:sz w:val="24"/>
          <w:szCs w:val="24"/>
          <w:lang w:val="fr-CA"/>
        </w:rPr>
        <w:endnoteReference w:id="2"/>
      </w:r>
      <w:r w:rsidR="008108A0">
        <w:rPr>
          <w:sz w:val="24"/>
          <w:szCs w:val="24"/>
          <w:lang w:val="fr-CA"/>
        </w:rPr>
        <w:t>’</w:t>
      </w:r>
      <w:r w:rsidRPr="00280E4B">
        <w:rPr>
          <w:sz w:val="24"/>
          <w:szCs w:val="24"/>
          <w:lang w:val="fr-CA"/>
        </w:rPr>
        <w:t>, c’est-à-dire ceux qui ne croient pas au règne de 1000 ans du Seigneur Jésus-Christ</w:t>
      </w:r>
      <w:r w:rsidR="0008024F" w:rsidRPr="00280E4B">
        <w:rPr>
          <w:sz w:val="24"/>
          <w:szCs w:val="24"/>
          <w:lang w:val="fr-CA"/>
        </w:rPr>
        <w:t>,</w:t>
      </w:r>
      <w:r w:rsidRPr="00280E4B">
        <w:rPr>
          <w:sz w:val="24"/>
          <w:szCs w:val="24"/>
          <w:lang w:val="fr-CA"/>
        </w:rPr>
        <w:t xml:space="preserve"> lors de son retour en gloire</w:t>
      </w:r>
      <w:r w:rsidR="0008024F" w:rsidRPr="00280E4B">
        <w:rPr>
          <w:sz w:val="24"/>
          <w:szCs w:val="24"/>
          <w:lang w:val="fr-CA"/>
        </w:rPr>
        <w:t>,</w:t>
      </w:r>
      <w:r w:rsidRPr="00280E4B">
        <w:rPr>
          <w:sz w:val="24"/>
          <w:szCs w:val="24"/>
          <w:lang w:val="fr-CA"/>
        </w:rPr>
        <w:t xml:space="preserve"> après la 70</w:t>
      </w:r>
      <w:r w:rsidRPr="00280E4B">
        <w:rPr>
          <w:sz w:val="24"/>
          <w:szCs w:val="24"/>
          <w:vertAlign w:val="superscript"/>
          <w:lang w:val="fr-CA"/>
        </w:rPr>
        <w:t>e</w:t>
      </w:r>
      <w:r w:rsidRPr="00280E4B">
        <w:rPr>
          <w:sz w:val="24"/>
          <w:szCs w:val="24"/>
          <w:lang w:val="fr-CA"/>
        </w:rPr>
        <w:t xml:space="preserve"> Semaine de Daniel. Ces gens croient que l’Église a remplacé Israël et que les promesses qui ont été faites à celle-ci ont été transférées à l’Église. </w:t>
      </w:r>
    </w:p>
    <w:p w14:paraId="1A6DD864" w14:textId="0E0CDBE3" w:rsidR="008108A0" w:rsidRDefault="008108A0" w:rsidP="00C81EDC">
      <w:pPr>
        <w:jc w:val="both"/>
        <w:rPr>
          <w:sz w:val="24"/>
          <w:szCs w:val="24"/>
          <w:lang w:val="fr-CA"/>
        </w:rPr>
      </w:pPr>
      <w:r>
        <w:rPr>
          <w:sz w:val="24"/>
          <w:szCs w:val="24"/>
          <w:lang w:val="fr-CA"/>
        </w:rPr>
        <w:t>En fait,</w:t>
      </w:r>
      <w:r w:rsidR="00943746" w:rsidRPr="00280E4B">
        <w:rPr>
          <w:sz w:val="24"/>
          <w:szCs w:val="24"/>
          <w:lang w:val="fr-CA"/>
        </w:rPr>
        <w:t xml:space="preserve"> </w:t>
      </w:r>
      <w:r>
        <w:rPr>
          <w:sz w:val="24"/>
          <w:szCs w:val="24"/>
          <w:lang w:val="fr-CA"/>
        </w:rPr>
        <w:t xml:space="preserve">une </w:t>
      </w:r>
      <w:r w:rsidR="00943746" w:rsidRPr="00280E4B">
        <w:rPr>
          <w:sz w:val="24"/>
          <w:szCs w:val="24"/>
          <w:lang w:val="fr-CA"/>
        </w:rPr>
        <w:t>pareille fa</w:t>
      </w:r>
      <w:r w:rsidR="00326639" w:rsidRPr="00280E4B">
        <w:rPr>
          <w:sz w:val="24"/>
          <w:szCs w:val="24"/>
          <w:lang w:val="fr-CA"/>
        </w:rPr>
        <w:t>ç</w:t>
      </w:r>
      <w:r w:rsidR="00943746" w:rsidRPr="00280E4B">
        <w:rPr>
          <w:sz w:val="24"/>
          <w:szCs w:val="24"/>
          <w:lang w:val="fr-CA"/>
        </w:rPr>
        <w:t xml:space="preserve">on d’Interpréter les prophéties bibliques est insoutenable </w:t>
      </w:r>
      <w:r>
        <w:rPr>
          <w:sz w:val="24"/>
          <w:szCs w:val="24"/>
          <w:lang w:val="fr-CA"/>
        </w:rPr>
        <w:t xml:space="preserve">sur le plan théologique, puisqu’elle </w:t>
      </w:r>
      <w:r w:rsidR="00B1311D">
        <w:rPr>
          <w:sz w:val="24"/>
          <w:szCs w:val="24"/>
          <w:lang w:val="fr-CA"/>
        </w:rPr>
        <w:t>suppose</w:t>
      </w:r>
      <w:r>
        <w:rPr>
          <w:sz w:val="24"/>
          <w:szCs w:val="24"/>
          <w:lang w:val="fr-CA"/>
        </w:rPr>
        <w:t xml:space="preserve"> que l’Église a remplacé Israël, sur le plan prophétique </w:t>
      </w:r>
      <w:r w:rsidR="00B1311D">
        <w:rPr>
          <w:sz w:val="24"/>
          <w:szCs w:val="24"/>
          <w:lang w:val="fr-CA"/>
        </w:rPr>
        <w:t>en lien avec</w:t>
      </w:r>
      <w:r>
        <w:rPr>
          <w:sz w:val="24"/>
          <w:szCs w:val="24"/>
          <w:lang w:val="fr-CA"/>
        </w:rPr>
        <w:t xml:space="preserve"> sa restauration. </w:t>
      </w:r>
    </w:p>
    <w:p w14:paraId="114B6921" w14:textId="24C3BCEA" w:rsidR="00E82640" w:rsidRPr="00280E4B" w:rsidRDefault="008108A0" w:rsidP="00C81EDC">
      <w:pPr>
        <w:jc w:val="both"/>
        <w:rPr>
          <w:sz w:val="24"/>
          <w:szCs w:val="24"/>
          <w:lang w:val="fr-CA"/>
        </w:rPr>
      </w:pPr>
      <w:r>
        <w:rPr>
          <w:sz w:val="24"/>
          <w:szCs w:val="24"/>
          <w:lang w:val="fr-CA"/>
        </w:rPr>
        <w:t xml:space="preserve">De plus, elle est </w:t>
      </w:r>
      <w:r w:rsidR="00943746" w:rsidRPr="00280E4B">
        <w:rPr>
          <w:sz w:val="24"/>
          <w:szCs w:val="24"/>
          <w:lang w:val="fr-CA"/>
        </w:rPr>
        <w:t xml:space="preserve">dommageable pour les enfants de Dieu </w:t>
      </w:r>
      <w:r w:rsidR="00326639" w:rsidRPr="00280E4B">
        <w:rPr>
          <w:sz w:val="24"/>
          <w:szCs w:val="24"/>
          <w:lang w:val="fr-CA"/>
        </w:rPr>
        <w:t xml:space="preserve">qui ne sont pas fondés sur la Bible dans son entièreté. </w:t>
      </w:r>
      <w:r w:rsidR="00D140C9">
        <w:rPr>
          <w:sz w:val="24"/>
          <w:szCs w:val="24"/>
          <w:lang w:val="fr-CA"/>
        </w:rPr>
        <w:t>Puisqu’ainsi faisant, ils nient le fait qu’</w:t>
      </w:r>
      <w:r w:rsidR="00326639" w:rsidRPr="00280E4B">
        <w:rPr>
          <w:sz w:val="24"/>
          <w:szCs w:val="24"/>
          <w:lang w:val="fr-CA"/>
        </w:rPr>
        <w:t xml:space="preserve">Israël et l’Église sont deux entités </w:t>
      </w:r>
      <w:r w:rsidR="0008024F" w:rsidRPr="00280E4B">
        <w:rPr>
          <w:sz w:val="24"/>
          <w:szCs w:val="24"/>
          <w:lang w:val="fr-CA"/>
        </w:rPr>
        <w:t xml:space="preserve">distinctes. </w:t>
      </w:r>
    </w:p>
    <w:p w14:paraId="4E80E2D5" w14:textId="2AB23296" w:rsidR="00943746" w:rsidRPr="00280E4B" w:rsidRDefault="0008024F" w:rsidP="00C81EDC">
      <w:pPr>
        <w:jc w:val="both"/>
        <w:rPr>
          <w:sz w:val="24"/>
          <w:szCs w:val="24"/>
          <w:lang w:val="fr-CA"/>
        </w:rPr>
      </w:pPr>
      <w:r w:rsidRPr="00280E4B">
        <w:rPr>
          <w:sz w:val="24"/>
          <w:szCs w:val="24"/>
          <w:lang w:val="fr-CA"/>
        </w:rPr>
        <w:t>Bien sûr, il y aura plusieurs Juifs qui se convertiront en acceptant que Jésus de Nazareth était bel et bien leur Messie promis, mais une partie de la nation se convertira avant le retour du Seigneur Jésus-Christ en gloire, à la toute fin de la seconde partie de la 70</w:t>
      </w:r>
      <w:r w:rsidRPr="00280E4B">
        <w:rPr>
          <w:sz w:val="24"/>
          <w:szCs w:val="24"/>
          <w:vertAlign w:val="superscript"/>
          <w:lang w:val="fr-CA"/>
        </w:rPr>
        <w:t>e</w:t>
      </w:r>
      <w:r w:rsidRPr="00280E4B">
        <w:rPr>
          <w:sz w:val="24"/>
          <w:szCs w:val="24"/>
          <w:lang w:val="fr-CA"/>
        </w:rPr>
        <w:t xml:space="preserve"> Semaine de Daniel.</w:t>
      </w:r>
    </w:p>
    <w:p w14:paraId="40ED90F0" w14:textId="1E0B71E1" w:rsidR="0008024F" w:rsidRPr="00280E4B" w:rsidRDefault="0008024F" w:rsidP="00C81EDC">
      <w:pPr>
        <w:jc w:val="both"/>
        <w:rPr>
          <w:sz w:val="24"/>
          <w:szCs w:val="24"/>
          <w:lang w:val="fr-CA"/>
        </w:rPr>
      </w:pPr>
      <w:r w:rsidRPr="00280E4B">
        <w:rPr>
          <w:sz w:val="24"/>
          <w:szCs w:val="24"/>
          <w:lang w:val="fr-CA"/>
        </w:rPr>
        <w:t>Revenons aux 144 000. Il est dit à leur propos</w:t>
      </w:r>
      <w:r w:rsidR="00CC780E" w:rsidRPr="00280E4B">
        <w:rPr>
          <w:sz w:val="24"/>
          <w:szCs w:val="24"/>
          <w:lang w:val="fr-CA"/>
        </w:rPr>
        <w:t xml:space="preserve"> dans le chapitre 14 du livre de l’Apocalypse :</w:t>
      </w:r>
    </w:p>
    <w:p w14:paraId="4EA9A88A" w14:textId="020D02E6" w:rsidR="00CC780E" w:rsidRDefault="00CC780E" w:rsidP="00C852B2">
      <w:pPr>
        <w:ind w:left="283" w:right="283"/>
        <w:jc w:val="both"/>
        <w:rPr>
          <w:lang w:val="fr-CA"/>
        </w:rPr>
      </w:pPr>
      <w:r w:rsidRPr="00CC780E">
        <w:rPr>
          <w:lang w:val="fr-CA"/>
        </w:rPr>
        <w:t>1 Je regardai, et voici, l’agneau se tenait sur la montagne de Sion, et avec lui cent quarante-quatre mille personnes, qui avaient son nom et le nom de son Père</w:t>
      </w:r>
      <w:r w:rsidR="00204A2C">
        <w:rPr>
          <w:lang w:val="fr-CA"/>
        </w:rPr>
        <w:t>,</w:t>
      </w:r>
      <w:r w:rsidRPr="00CC780E">
        <w:rPr>
          <w:lang w:val="fr-CA"/>
        </w:rPr>
        <w:t xml:space="preserve"> écrits sur leurs fronts.</w:t>
      </w:r>
      <w:r w:rsidR="00204A2C">
        <w:rPr>
          <w:lang w:val="fr-CA"/>
        </w:rPr>
        <w:t xml:space="preserve"> </w:t>
      </w:r>
      <w:r w:rsidRPr="00CC780E">
        <w:rPr>
          <w:lang w:val="fr-CA"/>
        </w:rPr>
        <w:t>2 Et j’entendis du ciel une voix</w:t>
      </w:r>
      <w:r w:rsidR="00204A2C">
        <w:rPr>
          <w:lang w:val="fr-CA"/>
        </w:rPr>
        <w:t xml:space="preserve"> </w:t>
      </w:r>
      <w:r w:rsidR="00107733">
        <w:rPr>
          <w:lang w:val="fr-CA"/>
        </w:rPr>
        <w:t>(</w:t>
      </w:r>
      <w:r w:rsidR="00C852B2">
        <w:rPr>
          <w:lang w:val="fr-CA"/>
        </w:rPr>
        <w:t xml:space="preserve">grec - </w:t>
      </w:r>
      <w:r w:rsidR="00107733" w:rsidRPr="00C852B2">
        <w:rPr>
          <w:b/>
          <w:bCs/>
          <w:lang w:val="fr-CA"/>
        </w:rPr>
        <w:t xml:space="preserve">φωνη – </w:t>
      </w:r>
      <w:r w:rsidR="00107733" w:rsidRPr="00C852B2">
        <w:rPr>
          <w:b/>
          <w:bCs/>
          <w:i/>
          <w:iCs/>
          <w:lang w:val="fr-CA"/>
        </w:rPr>
        <w:t>phone</w:t>
      </w:r>
      <w:r w:rsidR="007543A1">
        <w:rPr>
          <w:b/>
          <w:bCs/>
          <w:i/>
          <w:iCs/>
          <w:lang w:val="fr-CA"/>
        </w:rPr>
        <w:t xml:space="preserve"> </w:t>
      </w:r>
      <w:r w:rsidR="007543A1" w:rsidRPr="007543A1">
        <w:rPr>
          <w:i/>
          <w:iCs/>
          <w:lang w:val="fr-CA"/>
        </w:rPr>
        <w:t>= voix, son bruit</w:t>
      </w:r>
      <w:r w:rsidR="00107733">
        <w:rPr>
          <w:lang w:val="fr-CA"/>
        </w:rPr>
        <w:t>)</w:t>
      </w:r>
      <w:r w:rsidRPr="00CC780E">
        <w:rPr>
          <w:lang w:val="fr-CA"/>
        </w:rPr>
        <w:t xml:space="preserve">, comme un bruit </w:t>
      </w:r>
      <w:r w:rsidR="00107733">
        <w:rPr>
          <w:lang w:val="fr-CA"/>
        </w:rPr>
        <w:t>(</w:t>
      </w:r>
      <w:r w:rsidR="00C852B2">
        <w:rPr>
          <w:lang w:val="fr-CA"/>
        </w:rPr>
        <w:t xml:space="preserve">grec - </w:t>
      </w:r>
      <w:r w:rsidR="00107733" w:rsidRPr="00C852B2">
        <w:rPr>
          <w:b/>
          <w:bCs/>
          <w:lang w:val="fr-CA"/>
        </w:rPr>
        <w:t>φωνη</w:t>
      </w:r>
      <w:r w:rsidR="00107733">
        <w:rPr>
          <w:lang w:val="fr-CA"/>
        </w:rPr>
        <w:t xml:space="preserve"> – </w:t>
      </w:r>
      <w:r w:rsidR="00107733" w:rsidRPr="00C852B2">
        <w:rPr>
          <w:b/>
          <w:bCs/>
          <w:i/>
          <w:iCs/>
          <w:lang w:val="fr-CA"/>
        </w:rPr>
        <w:t>phone</w:t>
      </w:r>
      <w:r w:rsidR="007543A1" w:rsidRPr="007543A1">
        <w:rPr>
          <w:i/>
          <w:iCs/>
          <w:lang w:val="fr-CA"/>
        </w:rPr>
        <w:t>= voix, son bruit</w:t>
      </w:r>
      <w:r w:rsidR="00107733">
        <w:rPr>
          <w:lang w:val="fr-CA"/>
        </w:rPr>
        <w:t xml:space="preserve">) </w:t>
      </w:r>
      <w:r w:rsidRPr="00CC780E">
        <w:rPr>
          <w:lang w:val="fr-CA"/>
        </w:rPr>
        <w:t xml:space="preserve">de grosses eaux, comme le bruit </w:t>
      </w:r>
      <w:r w:rsidR="00107733">
        <w:rPr>
          <w:lang w:val="fr-CA"/>
        </w:rPr>
        <w:t>(</w:t>
      </w:r>
      <w:r w:rsidR="00107733" w:rsidRPr="00C852B2">
        <w:rPr>
          <w:b/>
          <w:bCs/>
          <w:lang w:val="fr-CA"/>
        </w:rPr>
        <w:t>φωνη</w:t>
      </w:r>
      <w:r w:rsidR="00107733">
        <w:rPr>
          <w:lang w:val="fr-CA"/>
        </w:rPr>
        <w:t xml:space="preserve"> – </w:t>
      </w:r>
      <w:r w:rsidR="00107733" w:rsidRPr="00C852B2">
        <w:rPr>
          <w:b/>
          <w:bCs/>
          <w:i/>
          <w:iCs/>
          <w:lang w:val="fr-CA"/>
        </w:rPr>
        <w:t>phone</w:t>
      </w:r>
      <w:r w:rsidR="007543A1" w:rsidRPr="007543A1">
        <w:rPr>
          <w:i/>
          <w:iCs/>
          <w:lang w:val="fr-CA"/>
        </w:rPr>
        <w:t>= voix, son bruit</w:t>
      </w:r>
      <w:r w:rsidR="00107733">
        <w:rPr>
          <w:lang w:val="fr-CA"/>
        </w:rPr>
        <w:t xml:space="preserve">) </w:t>
      </w:r>
      <w:r w:rsidRPr="00CC780E">
        <w:rPr>
          <w:lang w:val="fr-CA"/>
        </w:rPr>
        <w:t xml:space="preserve">d’un grand tonnerre ; et la voix </w:t>
      </w:r>
      <w:r w:rsidR="00107733">
        <w:rPr>
          <w:lang w:val="fr-CA"/>
        </w:rPr>
        <w:t>(</w:t>
      </w:r>
      <w:r w:rsidR="00C852B2">
        <w:rPr>
          <w:lang w:val="fr-CA"/>
        </w:rPr>
        <w:t xml:space="preserve">grec - </w:t>
      </w:r>
      <w:r w:rsidR="00107733" w:rsidRPr="00C852B2">
        <w:rPr>
          <w:b/>
          <w:bCs/>
          <w:lang w:val="fr-CA"/>
        </w:rPr>
        <w:t>φωνη</w:t>
      </w:r>
      <w:r w:rsidR="00107733">
        <w:rPr>
          <w:lang w:val="fr-CA"/>
        </w:rPr>
        <w:t xml:space="preserve"> – </w:t>
      </w:r>
      <w:r w:rsidR="00107733" w:rsidRPr="00C852B2">
        <w:rPr>
          <w:i/>
          <w:iCs/>
          <w:lang w:val="fr-CA"/>
        </w:rPr>
        <w:t>phone</w:t>
      </w:r>
      <w:r w:rsidR="007543A1" w:rsidRPr="007543A1">
        <w:rPr>
          <w:i/>
          <w:iCs/>
          <w:lang w:val="fr-CA"/>
        </w:rPr>
        <w:t>= voix, son bruit</w:t>
      </w:r>
      <w:r w:rsidR="00107733">
        <w:rPr>
          <w:lang w:val="fr-CA"/>
        </w:rPr>
        <w:t xml:space="preserve">) </w:t>
      </w:r>
      <w:r w:rsidRPr="00CC780E">
        <w:rPr>
          <w:lang w:val="fr-CA"/>
        </w:rPr>
        <w:t>que j’entendis était comme celle de joueurs de harpes jouant de leurs harpes.</w:t>
      </w:r>
      <w:r w:rsidR="00204A2C">
        <w:rPr>
          <w:lang w:val="fr-CA"/>
        </w:rPr>
        <w:t xml:space="preserve"> </w:t>
      </w:r>
      <w:r w:rsidRPr="00CC780E">
        <w:rPr>
          <w:lang w:val="fr-CA"/>
        </w:rPr>
        <w:t>3 Et ils chantent un cantique nouveau devant le trône, et devant les quatre êtres vivants et les vieillards. Et personne ne pouvait apprendre le cantique, si ce n’est les cent quarante-quatre mille, qui avaient été rachetés</w:t>
      </w:r>
      <w:r w:rsidR="0044116D">
        <w:rPr>
          <w:lang w:val="fr-CA"/>
        </w:rPr>
        <w:t xml:space="preserve"> (</w:t>
      </w:r>
      <w:r w:rsidR="00C852B2">
        <w:rPr>
          <w:lang w:val="fr-CA"/>
        </w:rPr>
        <w:t xml:space="preserve">grec - </w:t>
      </w:r>
      <w:r w:rsidR="0044116D" w:rsidRPr="00C852B2">
        <w:rPr>
          <w:b/>
          <w:bCs/>
          <w:lang w:val="el-GR"/>
        </w:rPr>
        <w:t>αγοραζο</w:t>
      </w:r>
      <w:r w:rsidR="0044116D" w:rsidRPr="00C852B2">
        <w:rPr>
          <w:b/>
          <w:bCs/>
        </w:rPr>
        <w:t xml:space="preserve"> – </w:t>
      </w:r>
      <w:r w:rsidR="0044116D" w:rsidRPr="00C852B2">
        <w:rPr>
          <w:b/>
          <w:bCs/>
          <w:i/>
          <w:iCs/>
          <w:lang w:val="fr-CA"/>
        </w:rPr>
        <w:t>agorazo</w:t>
      </w:r>
      <w:r w:rsidR="0044116D">
        <w:rPr>
          <w:lang w:val="fr-CA"/>
        </w:rPr>
        <w:t xml:space="preserve"> = </w:t>
      </w:r>
      <w:r w:rsidR="0044116D" w:rsidRPr="00C852B2">
        <w:rPr>
          <w:i/>
          <w:iCs/>
          <w:lang w:val="fr-CA"/>
        </w:rPr>
        <w:t>acheter, racheter sur le marché des esclaves</w:t>
      </w:r>
      <w:r w:rsidR="0044116D">
        <w:rPr>
          <w:lang w:val="fr-CA"/>
        </w:rPr>
        <w:t>)</w:t>
      </w:r>
      <w:r w:rsidRPr="00CC780E">
        <w:rPr>
          <w:lang w:val="fr-CA"/>
        </w:rPr>
        <w:t xml:space="preserve"> de la terre.</w:t>
      </w:r>
      <w:r w:rsidR="00204A2C">
        <w:rPr>
          <w:lang w:val="fr-CA"/>
        </w:rPr>
        <w:t xml:space="preserve"> </w:t>
      </w:r>
      <w:r w:rsidRPr="00CC780E">
        <w:rPr>
          <w:lang w:val="fr-CA"/>
        </w:rPr>
        <w:t>4 Ce sont ceux qui ne se sont pas souillés</w:t>
      </w:r>
      <w:r w:rsidR="0044116D">
        <w:rPr>
          <w:lang w:val="fr-CA"/>
        </w:rPr>
        <w:t xml:space="preserve"> (</w:t>
      </w:r>
      <w:r w:rsidR="00C852B2">
        <w:rPr>
          <w:lang w:val="fr-CA"/>
        </w:rPr>
        <w:t xml:space="preserve">grec - </w:t>
      </w:r>
      <w:r w:rsidR="0044116D" w:rsidRPr="00C852B2">
        <w:rPr>
          <w:b/>
          <w:bCs/>
          <w:lang w:val="el-GR"/>
        </w:rPr>
        <w:t>μολθνω</w:t>
      </w:r>
      <w:r w:rsidR="0044116D" w:rsidRPr="00C852B2">
        <w:rPr>
          <w:b/>
          <w:bCs/>
        </w:rPr>
        <w:t xml:space="preserve"> – </w:t>
      </w:r>
      <w:r w:rsidR="0044116D" w:rsidRPr="00C852B2">
        <w:rPr>
          <w:b/>
          <w:bCs/>
          <w:i/>
          <w:iCs/>
          <w:lang w:val="fr-CA"/>
        </w:rPr>
        <w:t>moluno</w:t>
      </w:r>
      <w:r w:rsidR="0044116D">
        <w:rPr>
          <w:lang w:val="fr-CA"/>
        </w:rPr>
        <w:t xml:space="preserve"> = </w:t>
      </w:r>
      <w:r w:rsidR="0044116D" w:rsidRPr="00C852B2">
        <w:rPr>
          <w:i/>
          <w:iCs/>
          <w:lang w:val="fr-CA"/>
        </w:rPr>
        <w:t>souiller, polluer, contaminer</w:t>
      </w:r>
      <w:r w:rsidR="0044116D">
        <w:rPr>
          <w:lang w:val="fr-CA"/>
        </w:rPr>
        <w:t>)</w:t>
      </w:r>
      <w:r w:rsidRPr="00CC780E">
        <w:rPr>
          <w:lang w:val="fr-CA"/>
        </w:rPr>
        <w:t xml:space="preserve"> avec des femmes, car ils sont vierges ; ils suivent l’agneau partout où il va. Ils ont été rachetés d’entre les hommes, comme des prémices pour Dieu et pour l’agneau ;</w:t>
      </w:r>
      <w:r w:rsidR="00204A2C">
        <w:rPr>
          <w:lang w:val="fr-CA"/>
        </w:rPr>
        <w:t xml:space="preserve"> </w:t>
      </w:r>
      <w:r w:rsidRPr="00CC780E">
        <w:rPr>
          <w:lang w:val="fr-CA"/>
        </w:rPr>
        <w:t>5 et dans leur bouche il ne s’est point trouvé de mensonge, car ils sont irrépréhensibles.</w:t>
      </w:r>
    </w:p>
    <w:p w14:paraId="4C95D5E8" w14:textId="53D9C396" w:rsidR="00CC780E" w:rsidRPr="00280E4B" w:rsidRDefault="00C852B2" w:rsidP="00C81EDC">
      <w:pPr>
        <w:jc w:val="both"/>
        <w:rPr>
          <w:sz w:val="24"/>
          <w:szCs w:val="24"/>
          <w:lang w:val="fr-CA"/>
        </w:rPr>
      </w:pPr>
      <w:r w:rsidRPr="00280E4B">
        <w:rPr>
          <w:sz w:val="24"/>
          <w:szCs w:val="24"/>
          <w:lang w:val="fr-CA"/>
        </w:rPr>
        <w:t>Il ne s’agit pas ici de souillure avec les femmes mais plutôt</w:t>
      </w:r>
      <w:r w:rsidR="00B1311D">
        <w:rPr>
          <w:sz w:val="24"/>
          <w:szCs w:val="24"/>
          <w:lang w:val="fr-CA"/>
        </w:rPr>
        <w:t>,</w:t>
      </w:r>
      <w:r w:rsidRPr="00280E4B">
        <w:rPr>
          <w:sz w:val="24"/>
          <w:szCs w:val="24"/>
          <w:lang w:val="fr-CA"/>
        </w:rPr>
        <w:t xml:space="preserve"> comme </w:t>
      </w:r>
      <w:r w:rsidR="00B1311D">
        <w:rPr>
          <w:sz w:val="24"/>
          <w:szCs w:val="24"/>
          <w:lang w:val="fr-CA"/>
        </w:rPr>
        <w:t>c’</w:t>
      </w:r>
      <w:r w:rsidRPr="00280E4B">
        <w:rPr>
          <w:sz w:val="24"/>
          <w:szCs w:val="24"/>
          <w:lang w:val="fr-CA"/>
        </w:rPr>
        <w:t>est souvent le cas à travers la Bible, de souillure sur le plan spirituel. Dieu accuse souvent Israël de s’être prostituée à travers l’idolâtrie. On pourrait dire ici que ces 144 000 se sont gardés de s’éloigner de la Loi, de la parole de Dieu.</w:t>
      </w:r>
    </w:p>
    <w:p w14:paraId="57BF1299" w14:textId="77777777" w:rsidR="00B1311D" w:rsidRDefault="007543A1" w:rsidP="00C81EDC">
      <w:pPr>
        <w:jc w:val="both"/>
        <w:rPr>
          <w:sz w:val="24"/>
          <w:szCs w:val="24"/>
          <w:lang w:val="fr-CA"/>
        </w:rPr>
      </w:pPr>
      <w:r w:rsidRPr="00280E4B">
        <w:rPr>
          <w:sz w:val="24"/>
          <w:szCs w:val="24"/>
          <w:lang w:val="fr-CA"/>
        </w:rPr>
        <w:t>Dans le chapitre 7, nous avons vu</w:t>
      </w:r>
      <w:r w:rsidR="00583855" w:rsidRPr="00280E4B">
        <w:rPr>
          <w:rStyle w:val="Appelnotedebasdep"/>
          <w:sz w:val="24"/>
          <w:szCs w:val="24"/>
          <w:lang w:val="fr-CA"/>
        </w:rPr>
        <w:footnoteReference w:id="1"/>
      </w:r>
      <w:r w:rsidR="00853DC4" w:rsidRPr="00280E4B">
        <w:rPr>
          <w:sz w:val="24"/>
          <w:szCs w:val="24"/>
          <w:lang w:val="fr-CA"/>
        </w:rPr>
        <w:t xml:space="preserve"> la première mention des 144 000 qui forment le résidu d’Israël. </w:t>
      </w:r>
    </w:p>
    <w:p w14:paraId="2CBCBC6E" w14:textId="5839649A" w:rsidR="007543A1" w:rsidRDefault="00853DC4" w:rsidP="00C81EDC">
      <w:pPr>
        <w:jc w:val="both"/>
        <w:rPr>
          <w:sz w:val="24"/>
          <w:szCs w:val="24"/>
          <w:lang w:val="fr-CA"/>
        </w:rPr>
      </w:pPr>
      <w:r w:rsidRPr="00280E4B">
        <w:rPr>
          <w:sz w:val="24"/>
          <w:szCs w:val="24"/>
          <w:lang w:val="fr-CA"/>
        </w:rPr>
        <w:lastRenderedPageBreak/>
        <w:t>Il est dit aux quatre anges qui se tiennent aux quatre coins de la Terre</w:t>
      </w:r>
      <w:r w:rsidR="00B1311D">
        <w:rPr>
          <w:sz w:val="24"/>
          <w:szCs w:val="24"/>
          <w:lang w:val="fr-CA"/>
        </w:rPr>
        <w:t>,</w:t>
      </w:r>
      <w:r w:rsidRPr="00280E4B">
        <w:rPr>
          <w:sz w:val="24"/>
          <w:szCs w:val="24"/>
          <w:lang w:val="fr-CA"/>
        </w:rPr>
        <w:t xml:space="preserve"> </w:t>
      </w:r>
      <w:r w:rsidR="00B1311D">
        <w:rPr>
          <w:sz w:val="24"/>
          <w:szCs w:val="24"/>
          <w:lang w:val="fr-CA"/>
        </w:rPr>
        <w:t>de se tenir tranquille</w:t>
      </w:r>
      <w:r w:rsidRPr="00280E4B">
        <w:rPr>
          <w:sz w:val="24"/>
          <w:szCs w:val="24"/>
          <w:lang w:val="fr-CA"/>
        </w:rPr>
        <w:t xml:space="preserve"> </w:t>
      </w:r>
      <w:r w:rsidR="00B1311D">
        <w:rPr>
          <w:sz w:val="24"/>
          <w:szCs w:val="24"/>
          <w:lang w:val="fr-CA"/>
        </w:rPr>
        <w:t xml:space="preserve">afin </w:t>
      </w:r>
      <w:r w:rsidRPr="00280E4B">
        <w:rPr>
          <w:sz w:val="24"/>
          <w:szCs w:val="24"/>
          <w:lang w:val="fr-CA"/>
        </w:rPr>
        <w:t>qu’il</w:t>
      </w:r>
      <w:r w:rsidR="00B1311D">
        <w:rPr>
          <w:sz w:val="24"/>
          <w:szCs w:val="24"/>
          <w:lang w:val="fr-CA"/>
        </w:rPr>
        <w:t>s</w:t>
      </w:r>
      <w:r w:rsidRPr="00280E4B">
        <w:rPr>
          <w:sz w:val="24"/>
          <w:szCs w:val="24"/>
          <w:lang w:val="fr-CA"/>
        </w:rPr>
        <w:t xml:space="preserve"> ne souffle</w:t>
      </w:r>
      <w:r w:rsidR="00B1311D">
        <w:rPr>
          <w:sz w:val="24"/>
          <w:szCs w:val="24"/>
          <w:lang w:val="fr-CA"/>
        </w:rPr>
        <w:t>nt</w:t>
      </w:r>
      <w:r w:rsidRPr="00280E4B">
        <w:rPr>
          <w:sz w:val="24"/>
          <w:szCs w:val="24"/>
          <w:lang w:val="fr-CA"/>
        </w:rPr>
        <w:t xml:space="preserve"> point de vent sur la Terre ni sur la mer ni sur aucun arbre… jusqu’à ce que nous ayons marqué du sceau le front des serviteurs de notre Dieu…</w:t>
      </w:r>
    </w:p>
    <w:p w14:paraId="45E47139" w14:textId="77777777" w:rsidR="00280E4B" w:rsidRDefault="00280E4B" w:rsidP="00C81EDC">
      <w:pPr>
        <w:jc w:val="both"/>
        <w:rPr>
          <w:sz w:val="24"/>
          <w:szCs w:val="24"/>
          <w:lang w:val="fr-CA"/>
        </w:rPr>
      </w:pPr>
      <w:r>
        <w:rPr>
          <w:sz w:val="24"/>
          <w:szCs w:val="24"/>
          <w:lang w:val="fr-CA"/>
        </w:rPr>
        <w:t>Ici, il est fait mention d’un cantique nouveau chanté par les 144 000, et il est spécifié que personne ne pouvait apprendre le cantique, si ce n’est les 144 000 qui avaient été rachetés de la terre. Au chapitre 15, il est dit :</w:t>
      </w:r>
    </w:p>
    <w:p w14:paraId="46146F91" w14:textId="0B979CA0" w:rsidR="00280E4B" w:rsidRPr="008D2203" w:rsidRDefault="008D2203" w:rsidP="008D2203">
      <w:pPr>
        <w:ind w:left="283" w:right="283"/>
        <w:jc w:val="both"/>
        <w:rPr>
          <w:lang w:val="fr-CA"/>
        </w:rPr>
      </w:pPr>
      <w:r w:rsidRPr="008D2203">
        <w:rPr>
          <w:lang w:val="fr-CA"/>
        </w:rPr>
        <w:t xml:space="preserve">2 </w:t>
      </w:r>
      <w:r w:rsidR="00280E4B" w:rsidRPr="008D2203">
        <w:rPr>
          <w:lang w:val="fr-CA"/>
        </w:rPr>
        <w:t>Et je vis comme une mer de verre, mêlée de feu, et ceux qui avaient vaincu la Bête, son image</w:t>
      </w:r>
      <w:r w:rsidRPr="008D2203">
        <w:rPr>
          <w:lang w:val="fr-CA"/>
        </w:rPr>
        <w:t>,</w:t>
      </w:r>
      <w:r w:rsidR="00280E4B" w:rsidRPr="008D2203">
        <w:rPr>
          <w:lang w:val="fr-CA"/>
        </w:rPr>
        <w:t xml:space="preserve"> et le nombre de son nom</w:t>
      </w:r>
      <w:r w:rsidR="007608DC" w:rsidRPr="008D2203">
        <w:rPr>
          <w:lang w:val="fr-CA"/>
        </w:rPr>
        <w:t xml:space="preserve">, étaient debout sur la mer de verre, ayant des harpes de Dieu. </w:t>
      </w:r>
      <w:r w:rsidRPr="008D2203">
        <w:rPr>
          <w:lang w:val="fr-CA"/>
        </w:rPr>
        <w:t xml:space="preserve">3 </w:t>
      </w:r>
      <w:r w:rsidR="007608DC" w:rsidRPr="008D2203">
        <w:rPr>
          <w:lang w:val="fr-CA"/>
        </w:rPr>
        <w:t>Ils chantaient le cantique de Moïse, le serviteur de Dieu, et le cantique de l’Agneau</w:t>
      </w:r>
      <w:r w:rsidRPr="008D2203">
        <w:rPr>
          <w:lang w:val="fr-CA"/>
        </w:rPr>
        <w:t>, en disant : Tes œuvres sont grandes et admirable, Seigneur Dieu Tout-Puissant!  Tes voies sont justes et véritables, roi des nations!</w:t>
      </w:r>
      <w:r w:rsidR="00280E4B" w:rsidRPr="008D2203">
        <w:rPr>
          <w:lang w:val="fr-CA"/>
        </w:rPr>
        <w:t xml:space="preserve"> </w:t>
      </w:r>
    </w:p>
    <w:p w14:paraId="387EE607" w14:textId="53684FE8" w:rsidR="00D140C9" w:rsidRPr="00D140C9" w:rsidRDefault="00D140C9" w:rsidP="00C81EDC">
      <w:pPr>
        <w:jc w:val="both"/>
        <w:rPr>
          <w:lang w:val="fr-CA"/>
        </w:rPr>
      </w:pPr>
      <w:r w:rsidRPr="00D140C9">
        <w:rPr>
          <w:lang w:val="fr-CA"/>
        </w:rPr>
        <w:t>Il est évident que le Cantique de Moïse a été écrit et chanté en hébreu et il est donc tout à fait normal qu’il soit relié à la nation ou plutôt le résidu de celle-ci, et qu’il sera chanté par les Juifs qui reconnaîtront leur Messie.</w:t>
      </w:r>
    </w:p>
    <w:p w14:paraId="1FD839A3" w14:textId="774B728B" w:rsidR="00E82640" w:rsidRPr="00E82640" w:rsidRDefault="00E82640" w:rsidP="00C81EDC">
      <w:pPr>
        <w:jc w:val="both"/>
        <w:rPr>
          <w:b/>
          <w:bCs/>
          <w:lang w:val="fr-CA"/>
        </w:rPr>
      </w:pPr>
      <w:r w:rsidRPr="00E82640">
        <w:rPr>
          <w:b/>
          <w:bCs/>
          <w:lang w:val="fr-CA"/>
        </w:rPr>
        <w:t>L’Antéchrist ou Antichrist</w:t>
      </w:r>
      <w:r w:rsidR="008D2203">
        <w:rPr>
          <w:b/>
          <w:bCs/>
          <w:lang w:val="fr-CA"/>
        </w:rPr>
        <w:t>,</w:t>
      </w:r>
      <w:r w:rsidRPr="00E82640">
        <w:rPr>
          <w:b/>
          <w:bCs/>
          <w:lang w:val="fr-CA"/>
        </w:rPr>
        <w:t xml:space="preserve"> appelé aussi la Bête</w:t>
      </w:r>
    </w:p>
    <w:p w14:paraId="36B2E450" w14:textId="0077EBB1" w:rsidR="00E82640" w:rsidRDefault="00BA2ED3" w:rsidP="00BA2ED3">
      <w:pPr>
        <w:jc w:val="both"/>
        <w:rPr>
          <w:lang w:val="fr-CA"/>
        </w:rPr>
      </w:pPr>
      <w:r>
        <w:rPr>
          <w:lang w:val="fr-CA"/>
        </w:rPr>
        <w:t xml:space="preserve">Lorsqu’il est question de prophétie biblique, il faut respecter les règles d’interprétation de base, à savoir, les concepts </w:t>
      </w:r>
      <w:r w:rsidR="00E82640">
        <w:rPr>
          <w:lang w:val="fr-CA"/>
        </w:rPr>
        <w:t>qui les définissent</w:t>
      </w:r>
      <w:r>
        <w:rPr>
          <w:lang w:val="fr-CA"/>
        </w:rPr>
        <w:t xml:space="preserve">. Ici, il est question d’une bête qui monte de la mer. La mer la plus souvent rencontrée dans la Bible, tant l’Ancien que le Nouveau Testament est très certainement la mer Méditerranée. </w:t>
      </w:r>
    </w:p>
    <w:p w14:paraId="5C37977B" w14:textId="07036761" w:rsidR="00BA2ED3" w:rsidRDefault="00BA2ED3" w:rsidP="00BA2ED3">
      <w:pPr>
        <w:jc w:val="both"/>
        <w:rPr>
          <w:lang w:val="fr-CA"/>
        </w:rPr>
      </w:pPr>
      <w:r>
        <w:rPr>
          <w:lang w:val="fr-CA"/>
        </w:rPr>
        <w:t>Si on considère le fait que la quatrième bête de Daniel 7</w:t>
      </w:r>
      <w:r w:rsidR="00E47741">
        <w:rPr>
          <w:lang w:val="fr-CA"/>
        </w:rPr>
        <w:t>,</w:t>
      </w:r>
      <w:r>
        <w:rPr>
          <w:lang w:val="fr-CA"/>
        </w:rPr>
        <w:t xml:space="preserve"> a été identifiée </w:t>
      </w:r>
      <w:r w:rsidR="009B3AC6">
        <w:rPr>
          <w:lang w:val="fr-CA"/>
        </w:rPr>
        <w:t>à l’Empire Romain</w:t>
      </w:r>
      <w:r w:rsidR="00E47741">
        <w:rPr>
          <w:lang w:val="fr-CA"/>
        </w:rPr>
        <w:t>,</w:t>
      </w:r>
      <w:r w:rsidR="009B3AC6">
        <w:rPr>
          <w:lang w:val="fr-CA"/>
        </w:rPr>
        <w:t xml:space="preserve"> et qu’il est connu</w:t>
      </w:r>
      <w:r w:rsidR="00E82640">
        <w:rPr>
          <w:lang w:val="fr-CA"/>
        </w:rPr>
        <w:t>, par la plupart des commentateurs,</w:t>
      </w:r>
      <w:r w:rsidR="009B3AC6">
        <w:rPr>
          <w:lang w:val="fr-CA"/>
        </w:rPr>
        <w:t xml:space="preserve"> que cet empire va refaire surface dans les temps de la fin</w:t>
      </w:r>
      <w:r w:rsidR="00126CE4">
        <w:rPr>
          <w:lang w:val="fr-CA"/>
        </w:rPr>
        <w:t>.</w:t>
      </w:r>
      <w:r w:rsidR="009B3AC6">
        <w:rPr>
          <w:lang w:val="fr-CA"/>
        </w:rPr>
        <w:t xml:space="preserve"> </w:t>
      </w:r>
      <w:r w:rsidR="00126CE4">
        <w:rPr>
          <w:lang w:val="fr-CA"/>
        </w:rPr>
        <w:t>De plus,</w:t>
      </w:r>
      <w:r w:rsidR="009B3AC6">
        <w:rPr>
          <w:lang w:val="fr-CA"/>
        </w:rPr>
        <w:t xml:space="preserve"> </w:t>
      </w:r>
      <w:r w:rsidR="00126CE4">
        <w:rPr>
          <w:lang w:val="fr-CA"/>
        </w:rPr>
        <w:t xml:space="preserve">puisque </w:t>
      </w:r>
      <w:r w:rsidR="009B3AC6">
        <w:rPr>
          <w:lang w:val="fr-CA"/>
        </w:rPr>
        <w:t xml:space="preserve">cet empire a </w:t>
      </w:r>
      <w:r w:rsidR="00E82640">
        <w:rPr>
          <w:lang w:val="fr-CA"/>
        </w:rPr>
        <w:t xml:space="preserve">toujours eu </w:t>
      </w:r>
      <w:r w:rsidR="009B3AC6">
        <w:rPr>
          <w:lang w:val="fr-CA"/>
        </w:rPr>
        <w:t>un rayonnement autour de la Méditerranée, il est logique de penser que la Bête qui est reliée à cet empire</w:t>
      </w:r>
      <w:r w:rsidR="00E47741">
        <w:rPr>
          <w:lang w:val="fr-CA"/>
        </w:rPr>
        <w:t>,</w:t>
      </w:r>
      <w:r w:rsidR="009B3AC6">
        <w:rPr>
          <w:lang w:val="fr-CA"/>
        </w:rPr>
        <w:t xml:space="preserve"> sera </w:t>
      </w:r>
      <w:r w:rsidR="00126CE4">
        <w:rPr>
          <w:lang w:val="fr-CA"/>
        </w:rPr>
        <w:t xml:space="preserve">de même </w:t>
      </w:r>
      <w:r w:rsidR="009B3AC6">
        <w:rPr>
          <w:lang w:val="fr-CA"/>
        </w:rPr>
        <w:t xml:space="preserve">issue du bassin méditerranéen. Ce quatrième empire fait </w:t>
      </w:r>
      <w:r w:rsidR="00126CE4">
        <w:rPr>
          <w:lang w:val="fr-CA"/>
        </w:rPr>
        <w:t>donc</w:t>
      </w:r>
      <w:r w:rsidR="009B3AC6">
        <w:rPr>
          <w:lang w:val="fr-CA"/>
        </w:rPr>
        <w:t xml:space="preserve"> référence à l’Union Européenne. Ainsi, il est tout aussi logique de penser</w:t>
      </w:r>
      <w:r w:rsidR="00126CE4">
        <w:rPr>
          <w:lang w:val="fr-CA"/>
        </w:rPr>
        <w:t>,</w:t>
      </w:r>
      <w:r w:rsidR="009B3AC6">
        <w:rPr>
          <w:lang w:val="fr-CA"/>
        </w:rPr>
        <w:t xml:space="preserve"> que cette bête sera issue de cet amalgame de pays situés autour de ce bassin.</w:t>
      </w:r>
    </w:p>
    <w:p w14:paraId="383F0874" w14:textId="0A1B11E7" w:rsidR="00E82640" w:rsidRDefault="009B3AC6" w:rsidP="000740ED">
      <w:pPr>
        <w:jc w:val="both"/>
        <w:rPr>
          <w:lang w:val="fr-CA"/>
        </w:rPr>
      </w:pPr>
      <w:r>
        <w:rPr>
          <w:lang w:val="fr-CA"/>
        </w:rPr>
        <w:t>De plus, la mer, dans les prophéties bibliques fait souvent référence aux peuples</w:t>
      </w:r>
      <w:r w:rsidR="00E82640">
        <w:rPr>
          <w:lang w:val="fr-CA"/>
        </w:rPr>
        <w:t xml:space="preserve"> ou nations,</w:t>
      </w:r>
      <w:r>
        <w:rPr>
          <w:lang w:val="fr-CA"/>
        </w:rPr>
        <w:t xml:space="preserve"> par opposition à la </w:t>
      </w:r>
      <w:r w:rsidR="000740ED">
        <w:rPr>
          <w:lang w:val="fr-CA"/>
        </w:rPr>
        <w:t xml:space="preserve">terre, qui fait toujours référence à </w:t>
      </w:r>
      <w:r w:rsidR="000740ED" w:rsidRPr="00894225">
        <w:rPr>
          <w:rFonts w:asciiTheme="majorBidi" w:hAnsiTheme="majorBidi" w:cstheme="majorBidi"/>
          <w:b/>
          <w:bCs/>
          <w:sz w:val="24"/>
          <w:szCs w:val="24"/>
          <w:rtl/>
          <w:lang w:val="fr-CA"/>
        </w:rPr>
        <w:t>ארז ישראל</w:t>
      </w:r>
      <w:r w:rsidR="000740ED">
        <w:rPr>
          <w:lang w:val="fr-CA"/>
        </w:rPr>
        <w:t xml:space="preserve"> – </w:t>
      </w:r>
      <w:r w:rsidR="000740ED" w:rsidRPr="00E82640">
        <w:rPr>
          <w:b/>
          <w:bCs/>
          <w:i/>
          <w:iCs/>
          <w:lang w:val="fr-CA"/>
        </w:rPr>
        <w:t>‘erets Israel = la terre d’Israël</w:t>
      </w:r>
      <w:r w:rsidR="000740ED">
        <w:rPr>
          <w:lang w:val="fr-CA"/>
        </w:rPr>
        <w:t xml:space="preserve">. </w:t>
      </w:r>
    </w:p>
    <w:p w14:paraId="052BC9F9" w14:textId="2B248237" w:rsidR="00B4694E" w:rsidRDefault="00126CE4" w:rsidP="000740ED">
      <w:pPr>
        <w:jc w:val="both"/>
        <w:rPr>
          <w:lang w:val="fr-CA"/>
        </w:rPr>
      </w:pPr>
      <w:r>
        <w:rPr>
          <w:lang w:val="fr-CA"/>
        </w:rPr>
        <w:t>Par</w:t>
      </w:r>
      <w:r w:rsidR="00E82640">
        <w:rPr>
          <w:lang w:val="fr-CA"/>
        </w:rPr>
        <w:t xml:space="preserve"> conséquen</w:t>
      </w:r>
      <w:r>
        <w:rPr>
          <w:lang w:val="fr-CA"/>
        </w:rPr>
        <w:t>t</w:t>
      </w:r>
      <w:r w:rsidR="000740ED">
        <w:rPr>
          <w:lang w:val="fr-CA"/>
        </w:rPr>
        <w:t>, la première bête sera logiquement quelqu’un issu du bassin méditerranéen et de l’Union Européenne</w:t>
      </w:r>
      <w:r w:rsidR="00894225">
        <w:rPr>
          <w:lang w:val="fr-CA"/>
        </w:rPr>
        <w:t>.</w:t>
      </w:r>
      <w:r w:rsidR="000740ED">
        <w:rPr>
          <w:lang w:val="fr-CA"/>
        </w:rPr>
        <w:t xml:space="preserve"> </w:t>
      </w:r>
      <w:r w:rsidR="00894225">
        <w:rPr>
          <w:lang w:val="fr-CA"/>
        </w:rPr>
        <w:t>De plus,</w:t>
      </w:r>
      <w:r w:rsidR="000740ED">
        <w:rPr>
          <w:lang w:val="fr-CA"/>
        </w:rPr>
        <w:t xml:space="preserve"> </w:t>
      </w:r>
      <w:r w:rsidR="00E82640">
        <w:rPr>
          <w:lang w:val="fr-CA"/>
        </w:rPr>
        <w:t xml:space="preserve">il ne sera </w:t>
      </w:r>
      <w:r w:rsidR="000740ED">
        <w:rPr>
          <w:lang w:val="fr-CA"/>
        </w:rPr>
        <w:t>pas Juif, puisque la seconde Bête, celle qui monte de la Terre le sera. Il ne serait pas logique de les départager dans leur identification, si elles devaient être toutes deux issues de la terre d’Israël.</w:t>
      </w:r>
    </w:p>
    <w:p w14:paraId="5FDEAA65" w14:textId="44D82C83" w:rsidR="00B4694E" w:rsidRPr="007D72D8" w:rsidRDefault="00E82640" w:rsidP="00E82640">
      <w:pPr>
        <w:jc w:val="both"/>
        <w:rPr>
          <w:b/>
          <w:bCs/>
          <w:lang w:val="fr-CA"/>
        </w:rPr>
      </w:pPr>
      <w:r>
        <w:rPr>
          <w:b/>
          <w:bCs/>
          <w:lang w:val="fr-CA"/>
        </w:rPr>
        <w:t xml:space="preserve">Voici deux cartes : </w:t>
      </w:r>
      <w:r w:rsidR="00B5514B">
        <w:rPr>
          <w:b/>
          <w:bCs/>
          <w:lang w:val="fr-CA"/>
        </w:rPr>
        <w:t xml:space="preserve">la première, </w:t>
      </w:r>
      <w:r>
        <w:rPr>
          <w:b/>
          <w:bCs/>
          <w:lang w:val="fr-CA"/>
        </w:rPr>
        <w:t>celle de l’</w:t>
      </w:r>
      <w:r w:rsidR="007D72D8" w:rsidRPr="007D72D8">
        <w:rPr>
          <w:b/>
          <w:bCs/>
          <w:lang w:val="fr-CA"/>
        </w:rPr>
        <w:t xml:space="preserve">Empire romain à son apogée </w:t>
      </w:r>
      <w:r w:rsidR="007D72D8">
        <w:rPr>
          <w:b/>
          <w:bCs/>
          <w:lang w:val="fr-CA"/>
        </w:rPr>
        <w:t>en</w:t>
      </w:r>
      <w:r w:rsidR="007D72D8" w:rsidRPr="007D72D8">
        <w:rPr>
          <w:b/>
          <w:bCs/>
          <w:lang w:val="fr-CA"/>
        </w:rPr>
        <w:t xml:space="preserve"> 14 A.D.</w:t>
      </w:r>
      <w:r>
        <w:rPr>
          <w:b/>
          <w:bCs/>
          <w:lang w:val="fr-CA"/>
        </w:rPr>
        <w:t xml:space="preserve"> et </w:t>
      </w:r>
      <w:r w:rsidR="00B5514B">
        <w:rPr>
          <w:b/>
          <w:bCs/>
          <w:lang w:val="fr-CA"/>
        </w:rPr>
        <w:t xml:space="preserve">la seconde, </w:t>
      </w:r>
      <w:r>
        <w:rPr>
          <w:b/>
          <w:bCs/>
          <w:lang w:val="fr-CA"/>
        </w:rPr>
        <w:t>celle de l’Union Européenne datant de février 2020.</w:t>
      </w:r>
    </w:p>
    <w:p w14:paraId="425423D3" w14:textId="6ADE3AB8" w:rsidR="009B3AC6" w:rsidRDefault="00E82640" w:rsidP="000740ED">
      <w:pPr>
        <w:jc w:val="both"/>
        <w:rPr>
          <w:lang w:val="fr-CA"/>
        </w:rPr>
      </w:pPr>
      <w:r w:rsidRPr="00E82640">
        <w:rPr>
          <w:b/>
          <w:bCs/>
          <w:noProof/>
          <w:lang w:val="fr-CA"/>
        </w:rPr>
        <w:lastRenderedPageBreak/>
        <mc:AlternateContent>
          <mc:Choice Requires="wps">
            <w:drawing>
              <wp:anchor distT="118745" distB="118745" distL="114300" distR="114300" simplePos="0" relativeHeight="251659264" behindDoc="0" locked="0" layoutInCell="0" allowOverlap="1" wp14:anchorId="33F520CC" wp14:editId="50D21529">
                <wp:simplePos x="0" y="0"/>
                <wp:positionH relativeFrom="page">
                  <wp:posOffset>5072380</wp:posOffset>
                </wp:positionH>
                <wp:positionV relativeFrom="paragraph">
                  <wp:posOffset>7620</wp:posOffset>
                </wp:positionV>
                <wp:extent cx="1275080" cy="947420"/>
                <wp:effectExtent l="0" t="0" r="0" b="0"/>
                <wp:wrapSquare wrapText="bothSides"/>
                <wp:docPr id="690"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75080" cy="947420"/>
                        </a:xfrm>
                        <a:prstGeom prst="rect">
                          <a:avLst/>
                        </a:prstGeom>
                        <a:noFill/>
                        <a:extLst>
                          <a:ext uri="{53640926-AAD7-44D8-BBD7-CCE9431645EC}">
                            <a14:shadowObscured xmlns:a14="http://schemas.microsoft.com/office/drawing/2010/main" val="1"/>
                          </a:ext>
                        </a:extLst>
                      </wps:spPr>
                      <wps:txbx>
                        <w:txbxContent>
                          <w:p w14:paraId="1AAC0F11" w14:textId="77777777" w:rsidR="00847B94" w:rsidRDefault="00E82640" w:rsidP="00E82640">
                            <w:pPr>
                              <w:pBdr>
                                <w:left w:val="single" w:sz="12" w:space="9" w:color="4472C4" w:themeColor="accent1"/>
                              </w:pBdr>
                              <w:spacing w:after="0"/>
                              <w:jc w:val="both"/>
                              <w:rPr>
                                <w:i/>
                                <w:iCs/>
                                <w:color w:val="2F5496" w:themeColor="accent1" w:themeShade="BF"/>
                                <w:lang w:val="fr-CA"/>
                              </w:rPr>
                            </w:pPr>
                            <w:r w:rsidRPr="00847B94">
                              <w:rPr>
                                <w:i/>
                                <w:iCs/>
                                <w:color w:val="2F5496" w:themeColor="accent1" w:themeShade="BF"/>
                                <w:lang w:val="fr-CA"/>
                              </w:rPr>
                              <w:t xml:space="preserve">Dans cette carte, on voit l’Empire Romain, tel qu’il se présentait </w:t>
                            </w:r>
                            <w:r w:rsidR="00D313BF" w:rsidRPr="00847B94">
                              <w:rPr>
                                <w:i/>
                                <w:iCs/>
                                <w:color w:val="2F5496" w:themeColor="accent1" w:themeShade="BF"/>
                                <w:lang w:val="fr-CA"/>
                              </w:rPr>
                              <w:t>à</w:t>
                            </w:r>
                            <w:r w:rsidRPr="00847B94">
                              <w:rPr>
                                <w:i/>
                                <w:iCs/>
                                <w:color w:val="2F5496" w:themeColor="accent1" w:themeShade="BF"/>
                                <w:lang w:val="fr-CA"/>
                              </w:rPr>
                              <w:t xml:space="preserve"> son apogée</w:t>
                            </w:r>
                            <w:r w:rsidR="00D313BF" w:rsidRPr="00847B94">
                              <w:rPr>
                                <w:i/>
                                <w:iCs/>
                                <w:color w:val="2F5496" w:themeColor="accent1" w:themeShade="BF"/>
                                <w:lang w:val="fr-CA"/>
                              </w:rPr>
                              <w:t xml:space="preserve"> en 14 A.D.</w:t>
                            </w:r>
                            <w:r w:rsidRPr="00847B94">
                              <w:rPr>
                                <w:i/>
                                <w:iCs/>
                                <w:color w:val="2F5496" w:themeColor="accent1" w:themeShade="BF"/>
                                <w:lang w:val="fr-CA"/>
                              </w:rPr>
                              <w:t xml:space="preserve"> </w:t>
                            </w:r>
                          </w:p>
                          <w:p w14:paraId="60EEABE4" w14:textId="77777777" w:rsidR="00847B94" w:rsidRDefault="00847B94" w:rsidP="00E82640">
                            <w:pPr>
                              <w:pBdr>
                                <w:left w:val="single" w:sz="12" w:space="9" w:color="4472C4" w:themeColor="accent1"/>
                              </w:pBdr>
                              <w:spacing w:after="0"/>
                              <w:jc w:val="both"/>
                              <w:rPr>
                                <w:i/>
                                <w:iCs/>
                                <w:color w:val="2F5496" w:themeColor="accent1" w:themeShade="BF"/>
                                <w:lang w:val="fr-CA"/>
                              </w:rPr>
                            </w:pPr>
                          </w:p>
                          <w:p w14:paraId="22E6625F" w14:textId="55CAD232" w:rsidR="00E82640" w:rsidRPr="00847B94" w:rsidRDefault="00E82640" w:rsidP="00E82640">
                            <w:pPr>
                              <w:pBdr>
                                <w:left w:val="single" w:sz="12" w:space="9" w:color="4472C4" w:themeColor="accent1"/>
                              </w:pBdr>
                              <w:spacing w:after="0"/>
                              <w:jc w:val="both"/>
                              <w:rPr>
                                <w:sz w:val="20"/>
                                <w:szCs w:val="20"/>
                                <w:lang w:val="fr-CA"/>
                              </w:rPr>
                            </w:pPr>
                            <w:r w:rsidRPr="00847B94">
                              <w:rPr>
                                <w:i/>
                                <w:iCs/>
                                <w:color w:val="2F5496" w:themeColor="accent1" w:themeShade="BF"/>
                                <w:lang w:val="fr-CA"/>
                              </w:rPr>
                              <w:t>Il doit revenir dans les temps de la fin sous la forme d’une bête à 10 têtes et 7 diadèmes.</w:t>
                            </w:r>
                          </w:p>
                        </w:txbxContent>
                      </wps:txbx>
                      <wps:bodyPr rot="0" vert="horz" wrap="square" lIns="91440" tIns="45720" rIns="91440" bIns="45720" anchor="t" anchorCtr="0" upright="1">
                        <a:spAutoFit/>
                      </wps:bodyPr>
                    </wps:wsp>
                  </a:graphicData>
                </a:graphic>
                <wp14:sizeRelH relativeFrom="margin">
                  <wp14:pctWidth>0</wp14:pctWidth>
                </wp14:sizeRelH>
                <wp14:sizeRelV relativeFrom="page">
                  <wp14:pctHeight>20000</wp14:pctHeight>
                </wp14:sizeRelV>
              </wp:anchor>
            </w:drawing>
          </mc:Choice>
          <mc:Fallback>
            <w:pict>
              <v:shapetype w14:anchorId="33F520CC" id="_x0000_t202" coordsize="21600,21600" o:spt="202" path="m,l,21600r21600,l21600,xe">
                <v:stroke joinstyle="miter"/>
                <v:path gradientshapeok="t" o:connecttype="rect"/>
              </v:shapetype>
              <v:shape id="Zone de texte 2" o:spid="_x0000_s1026" type="#_x0000_t202" style="position:absolute;left:0;text-align:left;margin-left:399.4pt;margin-top:.6pt;width:100.4pt;height:74.6pt;z-index:251659264;visibility:visible;mso-wrap-style:square;mso-width-percent:0;mso-height-percent:200;mso-wrap-distance-left:9pt;mso-wrap-distance-top:9.35pt;mso-wrap-distance-right:9pt;mso-wrap-distance-bottom:9.35pt;mso-position-horizontal:absolute;mso-position-horizontal-relative:page;mso-position-vertical:absolute;mso-position-vertical-relative:text;mso-width-percent:0;mso-height-percent:20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" o:allowincell="f" filled="f" stroked="f">
                <v:textbox style="mso-fit-shape-to-text:t">
                  <w:txbxContent>
                    <w:p w14:paraId="1AAC0F11" w14:textId="77777777" w:rsidR="00847B94" w:rsidRDefault="00E82640" w:rsidP="00E82640">
                      <w:pPr>
                        <w:pBdr>
                          <w:left w:val="single" w:sz="12" w:space="9" w:color="4472C4" w:themeColor="accent1"/>
                        </w:pBdr>
                        <w:spacing w:after="0"/>
                        <w:jc w:val="both"/>
                        <w:rPr>
                          <w:i/>
                          <w:iCs/>
                          <w:color w:val="2F5496" w:themeColor="accent1" w:themeShade="BF"/>
                          <w:lang w:val="fr-CA"/>
                        </w:rPr>
                      </w:pPr>
                      <w:r w:rsidRPr="00847B94">
                        <w:rPr>
                          <w:i/>
                          <w:iCs/>
                          <w:color w:val="2F5496" w:themeColor="accent1" w:themeShade="BF"/>
                          <w:lang w:val="fr-CA"/>
                        </w:rPr>
                        <w:t xml:space="preserve">Dans cette carte, on voit l’Empire Romain, tel qu’il se présentait </w:t>
                      </w:r>
                      <w:r w:rsidR="00D313BF" w:rsidRPr="00847B94">
                        <w:rPr>
                          <w:i/>
                          <w:iCs/>
                          <w:color w:val="2F5496" w:themeColor="accent1" w:themeShade="BF"/>
                          <w:lang w:val="fr-CA"/>
                        </w:rPr>
                        <w:t>à</w:t>
                      </w:r>
                      <w:r w:rsidRPr="00847B94">
                        <w:rPr>
                          <w:i/>
                          <w:iCs/>
                          <w:color w:val="2F5496" w:themeColor="accent1" w:themeShade="BF"/>
                          <w:lang w:val="fr-CA"/>
                        </w:rPr>
                        <w:t xml:space="preserve"> son apogée</w:t>
                      </w:r>
                      <w:r w:rsidR="00D313BF" w:rsidRPr="00847B94">
                        <w:rPr>
                          <w:i/>
                          <w:iCs/>
                          <w:color w:val="2F5496" w:themeColor="accent1" w:themeShade="BF"/>
                          <w:lang w:val="fr-CA"/>
                        </w:rPr>
                        <w:t xml:space="preserve"> en 14 A.D.</w:t>
                      </w:r>
                      <w:r w:rsidRPr="00847B94">
                        <w:rPr>
                          <w:i/>
                          <w:iCs/>
                          <w:color w:val="2F5496" w:themeColor="accent1" w:themeShade="BF"/>
                          <w:lang w:val="fr-CA"/>
                        </w:rPr>
                        <w:t xml:space="preserve"> </w:t>
                      </w:r>
                    </w:p>
                    <w:p w14:paraId="60EEABE4" w14:textId="77777777" w:rsidR="00847B94" w:rsidRDefault="00847B94" w:rsidP="00E82640">
                      <w:pPr>
                        <w:pBdr>
                          <w:left w:val="single" w:sz="12" w:space="9" w:color="4472C4" w:themeColor="accent1"/>
                        </w:pBdr>
                        <w:spacing w:after="0"/>
                        <w:jc w:val="both"/>
                        <w:rPr>
                          <w:i/>
                          <w:iCs/>
                          <w:color w:val="2F5496" w:themeColor="accent1" w:themeShade="BF"/>
                          <w:lang w:val="fr-CA"/>
                        </w:rPr>
                      </w:pPr>
                    </w:p>
                    <w:p w14:paraId="22E6625F" w14:textId="55CAD232" w:rsidR="00E82640" w:rsidRPr="00847B94" w:rsidRDefault="00E82640" w:rsidP="00E82640">
                      <w:pPr>
                        <w:pBdr>
                          <w:left w:val="single" w:sz="12" w:space="9" w:color="4472C4" w:themeColor="accent1"/>
                        </w:pBdr>
                        <w:spacing w:after="0"/>
                        <w:jc w:val="both"/>
                        <w:rPr>
                          <w:sz w:val="20"/>
                          <w:szCs w:val="20"/>
                          <w:lang w:val="fr-CA"/>
                        </w:rPr>
                      </w:pPr>
                      <w:r w:rsidRPr="00847B94">
                        <w:rPr>
                          <w:i/>
                          <w:iCs/>
                          <w:color w:val="2F5496" w:themeColor="accent1" w:themeShade="BF"/>
                          <w:lang w:val="fr-CA"/>
                        </w:rPr>
                        <w:t>Il doit revenir dans les temps de la fin sous la forme d’une bête à 10 têtes et 7 diadèmes.</w:t>
                      </w:r>
                    </w:p>
                  </w:txbxContent>
                </v:textbox>
                <w10:wrap type="square" anchorx="page"/>
              </v:shape>
            </w:pict>
          </mc:Fallback>
        </mc:AlternateContent>
      </w:r>
      <w:r w:rsidR="00B4694E">
        <w:rPr>
          <w:noProof/>
        </w:rPr>
        <w:drawing>
          <wp:inline distT="0" distB="0" distL="0" distR="0" wp14:anchorId="7B8E640A" wp14:editId="1298D405">
            <wp:extent cx="3726418" cy="2568474"/>
            <wp:effectExtent l="0" t="0" r="7620" b="3810"/>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741339" cy="2578758"/>
                    </a:xfrm>
                    <a:prstGeom prst="rect">
                      <a:avLst/>
                    </a:prstGeom>
                    <a:noFill/>
                    <a:ln>
                      <a:noFill/>
                    </a:ln>
                  </pic:spPr>
                </pic:pic>
              </a:graphicData>
            </a:graphic>
          </wp:inline>
        </w:drawing>
      </w:r>
    </w:p>
    <w:p w14:paraId="54B6F5A7" w14:textId="4008E6D8" w:rsidR="00B4694E" w:rsidRDefault="00B4694E" w:rsidP="000740ED">
      <w:pPr>
        <w:jc w:val="both"/>
        <w:rPr>
          <w:lang w:val="fr-CA"/>
        </w:rPr>
      </w:pPr>
    </w:p>
    <w:p w14:paraId="269B2D7B" w14:textId="308CD020" w:rsidR="00B4694E" w:rsidRDefault="00D313BF" w:rsidP="00E82640">
      <w:pPr>
        <w:jc w:val="both"/>
        <w:rPr>
          <w:lang w:val="fr-CA"/>
        </w:rPr>
      </w:pPr>
      <w:r w:rsidRPr="00E82640">
        <w:rPr>
          <w:noProof/>
          <w:lang w:val="fr-CA"/>
        </w:rPr>
        <mc:AlternateContent>
          <mc:Choice Requires="wps">
            <w:drawing>
              <wp:anchor distT="118745" distB="118745" distL="114300" distR="114300" simplePos="0" relativeHeight="251661312" behindDoc="0" locked="0" layoutInCell="0" allowOverlap="1" wp14:anchorId="7B93F57E" wp14:editId="4D900634">
                <wp:simplePos x="0" y="0"/>
                <wp:positionH relativeFrom="margin">
                  <wp:posOffset>3912235</wp:posOffset>
                </wp:positionH>
                <wp:positionV relativeFrom="paragraph">
                  <wp:posOffset>5715</wp:posOffset>
                </wp:positionV>
                <wp:extent cx="1275080" cy="2358390"/>
                <wp:effectExtent l="0" t="0" r="0" b="0"/>
                <wp:wrapSquare wrapText="bothSides"/>
                <wp:docPr id="1"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75080" cy="2358390"/>
                        </a:xfrm>
                        <a:prstGeom prst="rect">
                          <a:avLst/>
                        </a:prstGeom>
                        <a:noFill/>
                        <a:extLst>
                          <a:ext uri="{53640926-AAD7-44D8-BBD7-CCE9431645EC}">
                            <a14:shadowObscured xmlns:a14="http://schemas.microsoft.com/office/drawing/2010/main" val="1"/>
                          </a:ext>
                        </a:extLst>
                      </wps:spPr>
                      <wps:txbx>
                        <w:txbxContent>
                          <w:p w14:paraId="2F697AFF" w14:textId="77A09E14" w:rsidR="00E82640" w:rsidRPr="00847B94" w:rsidRDefault="00E82640" w:rsidP="00B5514B">
                            <w:pPr>
                              <w:pBdr>
                                <w:left w:val="single" w:sz="12" w:space="11" w:color="4472C4" w:themeColor="accent1"/>
                              </w:pBdr>
                              <w:spacing w:after="0"/>
                              <w:jc w:val="both"/>
                              <w:rPr>
                                <w:sz w:val="20"/>
                                <w:szCs w:val="20"/>
                              </w:rPr>
                            </w:pPr>
                            <w:r w:rsidRPr="00B5514B">
                              <w:rPr>
                                <w:i/>
                                <w:iCs/>
                                <w:color w:val="2F5496" w:themeColor="accent1" w:themeShade="BF"/>
                                <w:sz w:val="20"/>
                                <w:szCs w:val="20"/>
                              </w:rPr>
                              <w:t>Dans cette carte, on voit l’U</w:t>
                            </w:r>
                            <w:r w:rsidR="00B5514B" w:rsidRPr="00B5514B">
                              <w:rPr>
                                <w:i/>
                                <w:iCs/>
                                <w:color w:val="2F5496" w:themeColor="accent1" w:themeShade="BF"/>
                                <w:sz w:val="20"/>
                                <w:szCs w:val="20"/>
                              </w:rPr>
                              <w:t>.</w:t>
                            </w:r>
                            <w:r w:rsidRPr="00B5514B">
                              <w:rPr>
                                <w:i/>
                                <w:iCs/>
                                <w:color w:val="2F5496" w:themeColor="accent1" w:themeShade="BF"/>
                                <w:sz w:val="20"/>
                                <w:szCs w:val="20"/>
                              </w:rPr>
                              <w:t>E</w:t>
                            </w:r>
                            <w:r w:rsidR="00B5514B" w:rsidRPr="00B5514B">
                              <w:rPr>
                                <w:i/>
                                <w:iCs/>
                                <w:color w:val="2F5496" w:themeColor="accent1" w:themeShade="BF"/>
                                <w:sz w:val="20"/>
                                <w:szCs w:val="20"/>
                              </w:rPr>
                              <w:t>.</w:t>
                            </w:r>
                            <w:r w:rsidRPr="00B5514B">
                              <w:rPr>
                                <w:i/>
                                <w:iCs/>
                                <w:color w:val="2F5496" w:themeColor="accent1" w:themeShade="BF"/>
                                <w:sz w:val="20"/>
                                <w:szCs w:val="20"/>
                              </w:rPr>
                              <w:t xml:space="preserve">  dans sa forme actuelle. Il est clair qu’elle comp</w:t>
                            </w:r>
                            <w:r w:rsidR="00847B94" w:rsidRPr="00B5514B">
                              <w:rPr>
                                <w:i/>
                                <w:iCs/>
                                <w:color w:val="2F5496" w:themeColor="accent1" w:themeShade="BF"/>
                                <w:sz w:val="20"/>
                                <w:szCs w:val="20"/>
                              </w:rPr>
                              <w:t xml:space="preserve">te </w:t>
                            </w:r>
                            <w:r w:rsidRPr="00B5514B">
                              <w:rPr>
                                <w:i/>
                                <w:iCs/>
                                <w:color w:val="2F5496" w:themeColor="accent1" w:themeShade="BF"/>
                                <w:sz w:val="20"/>
                                <w:szCs w:val="20"/>
                              </w:rPr>
                              <w:t>davantage de pays associés que 1</w:t>
                            </w:r>
                            <w:r w:rsidR="00B5514B" w:rsidRPr="00B5514B">
                              <w:rPr>
                                <w:i/>
                                <w:iCs/>
                                <w:color w:val="2F5496" w:themeColor="accent1" w:themeShade="BF"/>
                                <w:sz w:val="20"/>
                                <w:szCs w:val="20"/>
                              </w:rPr>
                              <w:t>0</w:t>
                            </w:r>
                            <w:r w:rsidR="00847B94" w:rsidRPr="00B5514B">
                              <w:rPr>
                                <w:i/>
                                <w:iCs/>
                                <w:color w:val="2F5496" w:themeColor="accent1" w:themeShade="BF"/>
                                <w:sz w:val="20"/>
                                <w:szCs w:val="20"/>
                              </w:rPr>
                              <w:t>,</w:t>
                            </w:r>
                            <w:r w:rsidRPr="00B5514B">
                              <w:rPr>
                                <w:i/>
                                <w:iCs/>
                                <w:color w:val="2F5496" w:themeColor="accent1" w:themeShade="BF"/>
                                <w:sz w:val="20"/>
                                <w:szCs w:val="20"/>
                              </w:rPr>
                              <w:t xml:space="preserve"> mais lorsque la C.E.E. est née, elle n’en comptait que 6, puis d’autres se sont ajoutés pour former une entité de 27 </w:t>
                            </w:r>
                            <w:r w:rsidRPr="00847B94">
                              <w:rPr>
                                <w:i/>
                                <w:iCs/>
                                <w:color w:val="2F5496" w:themeColor="accent1" w:themeShade="BF"/>
                              </w:rPr>
                              <w:t>pays  membres.</w:t>
                            </w:r>
                          </w:p>
                        </w:txbxContent>
                      </wps:txbx>
                      <wps:bodyPr rot="0" vert="horz" wrap="square" lIns="91440" tIns="45720" rIns="91440" bIns="45720" anchor="t" anchorCtr="0" upright="1">
                        <a:noAutofit/>
                      </wps:bodyPr>
                    </wps:wsp>
                  </a:graphicData>
                </a:graphic>
                <wp14:sizeRelH relativeFrom="margin">
                  <wp14:pctWidth>0</wp14:pctWidth>
                </wp14:sizeRelH>
                <wp14:sizeRelV relativeFrom="page">
                  <wp14:pctHeight>0</wp14:pctHeight>
                </wp14:sizeRelV>
              </wp:anchor>
            </w:drawing>
          </mc:Choice>
          <mc:Fallback>
            <w:pict>
              <v:shape w14:anchorId="7B93F57E" id="_x0000_s1027" type="#_x0000_t202" style="position:absolute;left:0;text-align:left;margin-left:308.05pt;margin-top:.45pt;width:100.4pt;height:185.7pt;z-index:251661312;visibility:visible;mso-wrap-style:square;mso-width-percent:0;mso-height-percent:0;mso-wrap-distance-left:9pt;mso-wrap-distance-top:9.35pt;mso-wrap-distance-right:9pt;mso-wrap-distance-bottom:9.35pt;mso-position-horizontal:absolute;mso-position-horizontal-relative:margin;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" o:allowincell="f" filled="f" stroked="f">
                <v:textbox>
                  <w:txbxContent>
                    <w:p w14:paraId="2F697AFF" w14:textId="77A09E14" w:rsidR="00E82640" w:rsidRPr="00847B94" w:rsidRDefault="00E82640" w:rsidP="00B5514B">
                      <w:pPr>
                        <w:pBdr>
                          <w:left w:val="single" w:sz="12" w:space="11" w:color="4472C4" w:themeColor="accent1"/>
                        </w:pBdr>
                        <w:spacing w:after="0"/>
                        <w:jc w:val="both"/>
                        <w:rPr>
                          <w:sz w:val="20"/>
                          <w:szCs w:val="20"/>
                        </w:rPr>
                      </w:pPr>
                      <w:r w:rsidRPr="00B5514B">
                        <w:rPr>
                          <w:i/>
                          <w:iCs/>
                          <w:color w:val="2F5496" w:themeColor="accent1" w:themeShade="BF"/>
                          <w:sz w:val="20"/>
                          <w:szCs w:val="20"/>
                        </w:rPr>
                        <w:t>Dans cette carte, on voit l’U</w:t>
                      </w:r>
                      <w:r w:rsidR="00B5514B" w:rsidRPr="00B5514B">
                        <w:rPr>
                          <w:i/>
                          <w:iCs/>
                          <w:color w:val="2F5496" w:themeColor="accent1" w:themeShade="BF"/>
                          <w:sz w:val="20"/>
                          <w:szCs w:val="20"/>
                        </w:rPr>
                        <w:t>.</w:t>
                      </w:r>
                      <w:r w:rsidRPr="00B5514B">
                        <w:rPr>
                          <w:i/>
                          <w:iCs/>
                          <w:color w:val="2F5496" w:themeColor="accent1" w:themeShade="BF"/>
                          <w:sz w:val="20"/>
                          <w:szCs w:val="20"/>
                        </w:rPr>
                        <w:t>E</w:t>
                      </w:r>
                      <w:r w:rsidR="00B5514B" w:rsidRPr="00B5514B">
                        <w:rPr>
                          <w:i/>
                          <w:iCs/>
                          <w:color w:val="2F5496" w:themeColor="accent1" w:themeShade="BF"/>
                          <w:sz w:val="20"/>
                          <w:szCs w:val="20"/>
                        </w:rPr>
                        <w:t>.</w:t>
                      </w:r>
                      <w:r w:rsidRPr="00B5514B">
                        <w:rPr>
                          <w:i/>
                          <w:iCs/>
                          <w:color w:val="2F5496" w:themeColor="accent1" w:themeShade="BF"/>
                          <w:sz w:val="20"/>
                          <w:szCs w:val="20"/>
                        </w:rPr>
                        <w:t xml:space="preserve">  </w:t>
                      </w:r>
                      <w:proofErr w:type="gramStart"/>
                      <w:r w:rsidRPr="00B5514B">
                        <w:rPr>
                          <w:i/>
                          <w:iCs/>
                          <w:color w:val="2F5496" w:themeColor="accent1" w:themeShade="BF"/>
                          <w:sz w:val="20"/>
                          <w:szCs w:val="20"/>
                        </w:rPr>
                        <w:t>dans</w:t>
                      </w:r>
                      <w:proofErr w:type="gramEnd"/>
                      <w:r w:rsidRPr="00B5514B">
                        <w:rPr>
                          <w:i/>
                          <w:iCs/>
                          <w:color w:val="2F5496" w:themeColor="accent1" w:themeShade="BF"/>
                          <w:sz w:val="20"/>
                          <w:szCs w:val="20"/>
                        </w:rPr>
                        <w:t xml:space="preserve"> sa forme actuelle. Il est clair qu’elle comp</w:t>
                      </w:r>
                      <w:r w:rsidR="00847B94" w:rsidRPr="00B5514B">
                        <w:rPr>
                          <w:i/>
                          <w:iCs/>
                          <w:color w:val="2F5496" w:themeColor="accent1" w:themeShade="BF"/>
                          <w:sz w:val="20"/>
                          <w:szCs w:val="20"/>
                        </w:rPr>
                        <w:t xml:space="preserve">te </w:t>
                      </w:r>
                      <w:r w:rsidRPr="00B5514B">
                        <w:rPr>
                          <w:i/>
                          <w:iCs/>
                          <w:color w:val="2F5496" w:themeColor="accent1" w:themeShade="BF"/>
                          <w:sz w:val="20"/>
                          <w:szCs w:val="20"/>
                        </w:rPr>
                        <w:t>davantage de pays associés que 1</w:t>
                      </w:r>
                      <w:r w:rsidR="00B5514B" w:rsidRPr="00B5514B">
                        <w:rPr>
                          <w:i/>
                          <w:iCs/>
                          <w:color w:val="2F5496" w:themeColor="accent1" w:themeShade="BF"/>
                          <w:sz w:val="20"/>
                          <w:szCs w:val="20"/>
                        </w:rPr>
                        <w:t>0</w:t>
                      </w:r>
                      <w:r w:rsidR="00847B94" w:rsidRPr="00B5514B">
                        <w:rPr>
                          <w:i/>
                          <w:iCs/>
                          <w:color w:val="2F5496" w:themeColor="accent1" w:themeShade="BF"/>
                          <w:sz w:val="20"/>
                          <w:szCs w:val="20"/>
                        </w:rPr>
                        <w:t>,</w:t>
                      </w:r>
                      <w:r w:rsidRPr="00B5514B">
                        <w:rPr>
                          <w:i/>
                          <w:iCs/>
                          <w:color w:val="2F5496" w:themeColor="accent1" w:themeShade="BF"/>
                          <w:sz w:val="20"/>
                          <w:szCs w:val="20"/>
                        </w:rPr>
                        <w:t xml:space="preserve"> mais lorsque la C.E.E. est née, elle n’en comptait que 6, puis d’autres se sont ajoutés pour former une entité de 27 </w:t>
                      </w:r>
                      <w:proofErr w:type="gramStart"/>
                      <w:r w:rsidRPr="00847B94">
                        <w:rPr>
                          <w:i/>
                          <w:iCs/>
                          <w:color w:val="2F5496" w:themeColor="accent1" w:themeShade="BF"/>
                        </w:rPr>
                        <w:t>pays  membres</w:t>
                      </w:r>
                      <w:proofErr w:type="gramEnd"/>
                      <w:r w:rsidRPr="00847B94">
                        <w:rPr>
                          <w:i/>
                          <w:iCs/>
                          <w:color w:val="2F5496" w:themeColor="accent1" w:themeShade="BF"/>
                        </w:rPr>
                        <w:t>.</w:t>
                      </w:r>
                    </w:p>
                  </w:txbxContent>
                </v:textbox>
                <w10:wrap type="square" anchorx="margin"/>
              </v:shape>
            </w:pict>
          </mc:Fallback>
        </mc:AlternateContent>
      </w:r>
      <w:r w:rsidR="00E82640">
        <w:rPr>
          <w:noProof/>
        </w:rPr>
        <w:drawing>
          <wp:inline distT="0" distB="0" distL="0" distR="0" wp14:anchorId="62CF809B" wp14:editId="1633D2E6">
            <wp:extent cx="3707263" cy="2357544"/>
            <wp:effectExtent l="0" t="0" r="7620" b="5080"/>
            <wp:docPr id="2" name="Image 2" descr="Carte de l'Union européenne en 20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arte de l'Union européenne en 2020"/>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722908" cy="2367493"/>
                    </a:xfrm>
                    <a:prstGeom prst="rect">
                      <a:avLst/>
                    </a:prstGeom>
                    <a:noFill/>
                    <a:ln>
                      <a:noFill/>
                    </a:ln>
                  </pic:spPr>
                </pic:pic>
              </a:graphicData>
            </a:graphic>
          </wp:inline>
        </w:drawing>
      </w:r>
    </w:p>
    <w:p w14:paraId="0CF58697" w14:textId="4A35735C" w:rsidR="00B4694E" w:rsidRDefault="00B4694E" w:rsidP="000740ED">
      <w:pPr>
        <w:jc w:val="both"/>
        <w:rPr>
          <w:lang w:val="fr-CA"/>
        </w:rPr>
      </w:pPr>
    </w:p>
    <w:p w14:paraId="7F976E61" w14:textId="45722677" w:rsidR="00894225" w:rsidRDefault="00894225" w:rsidP="000740ED">
      <w:pPr>
        <w:jc w:val="both"/>
        <w:rPr>
          <w:lang w:val="fr-CA"/>
        </w:rPr>
      </w:pPr>
      <w:r>
        <w:rPr>
          <w:lang w:val="fr-CA"/>
        </w:rPr>
        <w:t xml:space="preserve">Ainsi, on peut croire que l’Antéchrist ou l’Antichrist sera issu cet Empire Romain, qui correspond au quatrième animal du prophète Daniel, refaisant surface durant la dernière Semaine de Daniel (Da. 7 :7) </w:t>
      </w:r>
    </w:p>
    <w:p w14:paraId="195363BF" w14:textId="6B6518A8" w:rsidR="00D313BF" w:rsidRPr="00C852B2" w:rsidRDefault="00D313BF" w:rsidP="000740ED">
      <w:pPr>
        <w:jc w:val="both"/>
        <w:rPr>
          <w:lang w:val="fr-CA"/>
        </w:rPr>
      </w:pPr>
      <w:r>
        <w:rPr>
          <w:lang w:val="fr-CA"/>
        </w:rPr>
        <w:t>Yves Petelle – Les Éditions de la Sentinelle - 2</w:t>
      </w:r>
      <w:r w:rsidR="006E1B98">
        <w:rPr>
          <w:lang w:val="fr-CA"/>
        </w:rPr>
        <w:t>5</w:t>
      </w:r>
      <w:r>
        <w:rPr>
          <w:lang w:val="fr-CA"/>
        </w:rPr>
        <w:t>/01/2021</w:t>
      </w:r>
    </w:p>
    <w:sectPr w:rsidR="00D313BF" w:rsidRPr="00C852B2">
      <w:footerReference w:type="default" r:id="rId9"/>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39D7026" w14:textId="77777777" w:rsidR="00445D96" w:rsidRDefault="00445D96" w:rsidP="009D4094">
      <w:pPr>
        <w:spacing w:after="0" w:line="240" w:lineRule="auto"/>
      </w:pPr>
      <w:r>
        <w:separator/>
      </w:r>
    </w:p>
  </w:endnote>
  <w:endnote w:type="continuationSeparator" w:id="0">
    <w:p w14:paraId="4EFFD218" w14:textId="77777777" w:rsidR="00445D96" w:rsidRDefault="00445D96" w:rsidP="009D4094">
      <w:pPr>
        <w:spacing w:after="0" w:line="240" w:lineRule="auto"/>
      </w:pPr>
      <w:r>
        <w:continuationSeparator/>
      </w:r>
    </w:p>
  </w:endnote>
  <w:endnote w:id="1">
    <w:p w14:paraId="00A87A4B" w14:textId="77777777" w:rsidR="00D140C9" w:rsidRDefault="00AD7EDF" w:rsidP="00207C56">
      <w:pPr>
        <w:pStyle w:val="Notedefin"/>
        <w:ind w:left="283" w:right="283"/>
        <w:jc w:val="both"/>
        <w:rPr>
          <w:rFonts w:ascii="Trebuchet MS" w:hAnsi="Trebuchet MS"/>
          <w:i/>
          <w:iCs/>
          <w:color w:val="555555"/>
          <w:shd w:val="clear" w:color="auto" w:fill="FFFFFF"/>
        </w:rPr>
      </w:pPr>
      <w:r>
        <w:rPr>
          <w:rStyle w:val="Appeldenotedefin"/>
        </w:rPr>
        <w:endnoteRef/>
      </w:r>
      <w:r>
        <w:t xml:space="preserve"> </w:t>
      </w:r>
      <w:r w:rsidR="00207C56" w:rsidRPr="00207C56">
        <w:rPr>
          <w:rStyle w:val="lev"/>
          <w:rFonts w:ascii="Trebuchet MS" w:hAnsi="Trebuchet MS"/>
          <w:i/>
          <w:iCs/>
          <w:color w:val="555555"/>
          <w:shd w:val="clear" w:color="auto" w:fill="FFFFFF"/>
        </w:rPr>
        <w:t>Question : « Qu’est-ce que le dispensationnalisme ? Est-ce biblique ? »</w:t>
      </w:r>
      <w:r w:rsidR="00207C56" w:rsidRPr="00207C56">
        <w:rPr>
          <w:rFonts w:ascii="Trebuchet MS" w:hAnsi="Trebuchet MS"/>
          <w:b/>
          <w:bCs/>
          <w:i/>
          <w:iCs/>
          <w:color w:val="555555"/>
          <w:shd w:val="clear" w:color="auto" w:fill="FFFFFF"/>
        </w:rPr>
        <w:br/>
      </w:r>
      <w:r w:rsidR="00207C56" w:rsidRPr="00207C56">
        <w:rPr>
          <w:rFonts w:ascii="Trebuchet MS" w:hAnsi="Trebuchet MS"/>
          <w:b/>
          <w:bCs/>
          <w:i/>
          <w:iCs/>
          <w:color w:val="555555"/>
          <w:shd w:val="clear" w:color="auto" w:fill="FFFFFF"/>
        </w:rPr>
        <w:br/>
      </w:r>
      <w:r w:rsidR="00207C56" w:rsidRPr="00207C56">
        <w:rPr>
          <w:rStyle w:val="lev"/>
          <w:rFonts w:ascii="Trebuchet MS" w:hAnsi="Trebuchet MS"/>
          <w:i/>
          <w:iCs/>
          <w:color w:val="555555"/>
          <w:shd w:val="clear" w:color="auto" w:fill="FFFFFF"/>
        </w:rPr>
        <w:t>Réponse : </w:t>
      </w:r>
      <w:r w:rsidR="00207C56" w:rsidRPr="00207C56">
        <w:rPr>
          <w:rFonts w:ascii="Trebuchet MS" w:hAnsi="Trebuchet MS"/>
          <w:i/>
          <w:iCs/>
          <w:color w:val="555555"/>
          <w:shd w:val="clear" w:color="auto" w:fill="FFFFFF"/>
        </w:rPr>
        <w:t>Une dispensation est une manière de classer les choses, dans le domaine administratif, systématique ou de gestion. En théologie, ce terme décrit l’administration divine tout au long d’une certaine période ; chaque dispensation est une ère instaurée par Dieu. Le dispensationnalisme est un système théologique qui reconnaît ces ères instituées par Dieu pour la gestion du cosmos. Il a deux caractéristiques principales :</w:t>
      </w:r>
      <w:r w:rsidR="00207C56" w:rsidRPr="00207C56">
        <w:rPr>
          <w:rFonts w:ascii="Trebuchet MS" w:hAnsi="Trebuchet MS"/>
          <w:i/>
          <w:iCs/>
          <w:color w:val="555555"/>
        </w:rPr>
        <w:br/>
      </w:r>
      <w:r w:rsidR="00207C56" w:rsidRPr="00207C56">
        <w:rPr>
          <w:rFonts w:ascii="Trebuchet MS" w:hAnsi="Trebuchet MS"/>
          <w:i/>
          <w:iCs/>
          <w:color w:val="555555"/>
          <w:shd w:val="clear" w:color="auto" w:fill="FFFFFF"/>
        </w:rPr>
        <w:t>1) il se base sur une interprétation littérale cohérente des Écritures, particulièrement des prophéties bibliques ;</w:t>
      </w:r>
    </w:p>
    <w:p w14:paraId="64924375" w14:textId="5A685202" w:rsidR="00AD7EDF" w:rsidRDefault="00207C56" w:rsidP="00207C56">
      <w:pPr>
        <w:pStyle w:val="Notedefin"/>
        <w:ind w:left="283" w:right="283"/>
        <w:jc w:val="both"/>
        <w:rPr>
          <w:rFonts w:ascii="Trebuchet MS" w:hAnsi="Trebuchet MS"/>
          <w:i/>
          <w:iCs/>
          <w:color w:val="555555"/>
          <w:shd w:val="clear" w:color="auto" w:fill="FFFFFF"/>
        </w:rPr>
      </w:pPr>
      <w:r w:rsidRPr="00207C56">
        <w:rPr>
          <w:rFonts w:ascii="Trebuchet MS" w:hAnsi="Trebuchet MS"/>
          <w:i/>
          <w:iCs/>
          <w:color w:val="555555"/>
          <w:shd w:val="clear" w:color="auto" w:fill="FFFFFF"/>
        </w:rPr>
        <w:t>2) il établit une distinction entre Israël et l’Église dans le plan de Dieu. Le dispensationnalisme identifie sept dispensations dans le plan de Dieu pour l’humanité.</w:t>
      </w:r>
      <w:r w:rsidRPr="00207C56">
        <w:rPr>
          <w:rFonts w:ascii="Trebuchet MS" w:hAnsi="Trebuchet MS"/>
          <w:i/>
          <w:iCs/>
          <w:color w:val="555555"/>
        </w:rPr>
        <w:br/>
      </w:r>
      <w:r w:rsidRPr="00207C56">
        <w:rPr>
          <w:rFonts w:ascii="Trebuchet MS" w:hAnsi="Trebuchet MS"/>
          <w:i/>
          <w:iCs/>
          <w:color w:val="555555"/>
        </w:rPr>
        <w:br/>
      </w:r>
      <w:r w:rsidRPr="00207C56">
        <w:rPr>
          <w:rFonts w:ascii="Trebuchet MS" w:hAnsi="Trebuchet MS"/>
          <w:i/>
          <w:iCs/>
          <w:color w:val="555555"/>
          <w:shd w:val="clear" w:color="auto" w:fill="FFFFFF"/>
        </w:rPr>
        <w:t>Les dispensationnalistes envisagent l’interprétation de la Bible sous un angle littéral, ce qui revient à attribuer à chaque mot son sens le plus courant, Bien sûr, les symboles, figures de style et images sont pris en compte, mais même les symboles et les sens figurés ont un sens littéral. Ainsi, quand la Bible parle de « mille ans » en Apocalypse 20, en l’absence d’indications contraires, les dispensationnalistes interprètent ce passage comme faisant référence à une période littérale d’une durée de 1 000 ans (la dispensation du Royaume).</w:t>
      </w:r>
      <w:r w:rsidRPr="00207C56">
        <w:rPr>
          <w:rFonts w:ascii="Trebuchet MS" w:hAnsi="Trebuchet MS"/>
          <w:i/>
          <w:iCs/>
          <w:color w:val="555555"/>
        </w:rPr>
        <w:br/>
      </w:r>
      <w:r w:rsidRPr="00207C56">
        <w:rPr>
          <w:rFonts w:ascii="Trebuchet MS" w:hAnsi="Trebuchet MS"/>
          <w:i/>
          <w:iCs/>
          <w:color w:val="555555"/>
        </w:rPr>
        <w:br/>
      </w:r>
      <w:r w:rsidRPr="00207C56">
        <w:rPr>
          <w:rFonts w:ascii="Trebuchet MS" w:hAnsi="Trebuchet MS"/>
          <w:i/>
          <w:iCs/>
          <w:color w:val="555555"/>
          <w:shd w:val="clear" w:color="auto" w:fill="FFFFFF"/>
        </w:rPr>
        <w:t>Il y a au moins deux raisons pour lesquelles l’interprétation littérale est la meilleure interprétation possible des Écritures. D’abord, en termes philosophiques, le sens même du langage requiert d’interpréter les mots littéralement. Le langage a été donné par Dieu afin de nous permettre de communiquer. Les mots sont porteurs du sens. La deuxième raison est biblique : toutes les prophéties concernant Jésus-Christ dans l’Ancien Testament se sont accomplies littéralement, de sa naissance à sa mort et à sa résurrection, en passant par son ministère. Les prophéties étaient littérales. Il n’existe pas d’accomplissement non-littéral des prophéties messianiques dans le Nouveau Testament. C’est un argument de poids en faveur de l’interprétation littérale. Sans cette interprétation, il n’y aurait pas de norme objective pour comprendre la Bible et tout un chacun pourrait l’interpréter à sa guise. L’interprétation biblique se réduirait à « ce que ce passage me dit », au lieu de « ce que la Bible dit ». Malheureusement, c’est souvent la manière dont sont menées les études bibliques aujourd’hui.</w:t>
      </w:r>
    </w:p>
    <w:p w14:paraId="110BA6A0" w14:textId="77777777" w:rsidR="00207C56" w:rsidRPr="00207C56" w:rsidRDefault="00207C56" w:rsidP="00207C56">
      <w:pPr>
        <w:pStyle w:val="Notedefin"/>
        <w:ind w:left="283" w:right="283"/>
        <w:jc w:val="both"/>
        <w:rPr>
          <w:i/>
          <w:iCs/>
        </w:rPr>
      </w:pPr>
    </w:p>
  </w:endnote>
  <w:endnote w:id="2">
    <w:p w14:paraId="79019B52" w14:textId="465B6DF9" w:rsidR="00207C56" w:rsidRPr="00207C56" w:rsidRDefault="00207C56" w:rsidP="006E1B98">
      <w:pPr>
        <w:pStyle w:val="NormalWeb"/>
        <w:shd w:val="clear" w:color="auto" w:fill="FFFFFF"/>
        <w:spacing w:before="120" w:beforeAutospacing="0" w:after="120" w:afterAutospacing="0"/>
        <w:ind w:left="283" w:right="283"/>
        <w:jc w:val="both"/>
        <w:rPr>
          <w:rFonts w:ascii="Arial" w:hAnsi="Arial" w:cs="Arial"/>
          <w:i/>
          <w:iCs/>
          <w:color w:val="202122"/>
          <w:sz w:val="20"/>
          <w:szCs w:val="20"/>
        </w:rPr>
      </w:pPr>
      <w:r w:rsidRPr="00207C56">
        <w:rPr>
          <w:rStyle w:val="Appeldenotedefin"/>
          <w:i/>
          <w:iCs/>
          <w:sz w:val="20"/>
          <w:szCs w:val="20"/>
        </w:rPr>
        <w:endnoteRef/>
      </w:r>
      <w:r w:rsidRPr="00207C56">
        <w:rPr>
          <w:i/>
          <w:iCs/>
          <w:sz w:val="20"/>
          <w:szCs w:val="20"/>
        </w:rPr>
        <w:t xml:space="preserve"> </w:t>
      </w:r>
      <w:r w:rsidRPr="00207C56">
        <w:rPr>
          <w:rFonts w:ascii="Arial" w:hAnsi="Arial" w:cs="Arial"/>
          <w:i/>
          <w:iCs/>
          <w:color w:val="202122"/>
          <w:sz w:val="20"/>
          <w:szCs w:val="20"/>
        </w:rPr>
        <w:t>L'</w:t>
      </w:r>
      <w:r w:rsidRPr="00207C56">
        <w:rPr>
          <w:rFonts w:ascii="Arial" w:hAnsi="Arial" w:cs="Arial"/>
          <w:b/>
          <w:bCs/>
          <w:i/>
          <w:iCs/>
          <w:color w:val="202122"/>
          <w:sz w:val="20"/>
          <w:szCs w:val="20"/>
        </w:rPr>
        <w:t>amillénarisme</w:t>
      </w:r>
      <w:r w:rsidRPr="00207C56">
        <w:rPr>
          <w:rFonts w:ascii="Arial" w:hAnsi="Arial" w:cs="Arial"/>
          <w:i/>
          <w:iCs/>
          <w:color w:val="202122"/>
          <w:sz w:val="20"/>
          <w:szCs w:val="20"/>
        </w:rPr>
        <w:t> (préfixe « a » + </w:t>
      </w:r>
      <w:hyperlink r:id="rId1" w:tooltip="Millénarisme" w:history="1">
        <w:r w:rsidRPr="00207C56">
          <w:rPr>
            <w:rStyle w:val="Lienhypertexte"/>
            <w:rFonts w:ascii="Arial" w:hAnsi="Arial" w:cs="Arial"/>
            <w:i/>
            <w:iCs/>
            <w:color w:val="0B0080"/>
            <w:sz w:val="20"/>
            <w:szCs w:val="20"/>
          </w:rPr>
          <w:t>millénarisme</w:t>
        </w:r>
      </w:hyperlink>
      <w:r w:rsidRPr="00207C56">
        <w:rPr>
          <w:rFonts w:ascii="Arial" w:hAnsi="Arial" w:cs="Arial"/>
          <w:i/>
          <w:iCs/>
          <w:color w:val="202122"/>
          <w:sz w:val="20"/>
          <w:szCs w:val="20"/>
        </w:rPr>
        <w:t>) est une doctrine de l'</w:t>
      </w:r>
      <w:hyperlink r:id="rId2" w:tooltip="Eschatologie chrétienne" w:history="1">
        <w:r w:rsidRPr="00207C56">
          <w:rPr>
            <w:rStyle w:val="Lienhypertexte"/>
            <w:rFonts w:ascii="Arial" w:hAnsi="Arial" w:cs="Arial"/>
            <w:i/>
            <w:iCs/>
            <w:color w:val="0B0080"/>
            <w:sz w:val="20"/>
            <w:szCs w:val="20"/>
          </w:rPr>
          <w:t>eschatologie chrétienne</w:t>
        </w:r>
      </w:hyperlink>
      <w:r w:rsidRPr="00207C56">
        <w:rPr>
          <w:rFonts w:ascii="Arial" w:hAnsi="Arial" w:cs="Arial"/>
          <w:i/>
          <w:iCs/>
          <w:color w:val="202122"/>
          <w:sz w:val="20"/>
          <w:szCs w:val="20"/>
        </w:rPr>
        <w:t> nommée ainsi pour son rejet de la théorie selon laquelle </w:t>
      </w:r>
      <w:hyperlink r:id="rId3" w:tooltip="Jésus-Christ" w:history="1">
        <w:r w:rsidRPr="00207C56">
          <w:rPr>
            <w:rStyle w:val="Lienhypertexte"/>
            <w:rFonts w:ascii="Arial" w:hAnsi="Arial" w:cs="Arial"/>
            <w:i/>
            <w:iCs/>
            <w:color w:val="0B0080"/>
            <w:sz w:val="20"/>
            <w:szCs w:val="20"/>
          </w:rPr>
          <w:t>Jésus-Christ</w:t>
        </w:r>
      </w:hyperlink>
      <w:r w:rsidRPr="00207C56">
        <w:rPr>
          <w:rFonts w:ascii="Arial" w:hAnsi="Arial" w:cs="Arial"/>
          <w:i/>
          <w:iCs/>
          <w:color w:val="202122"/>
          <w:sz w:val="20"/>
          <w:szCs w:val="20"/>
        </w:rPr>
        <w:t> exercera un règne physique de mille ans sur la terre. Cette théorie s'oppose aux interprétations </w:t>
      </w:r>
      <w:hyperlink r:id="rId4" w:anchor="Pr%C3%A9mill%C3%A9narisme" w:tooltip="Millénarisme" w:history="1">
        <w:r w:rsidRPr="00207C56">
          <w:rPr>
            <w:rStyle w:val="Lienhypertexte"/>
            <w:rFonts w:ascii="Arial" w:hAnsi="Arial" w:cs="Arial"/>
            <w:i/>
            <w:iCs/>
            <w:color w:val="0B0080"/>
            <w:sz w:val="20"/>
            <w:szCs w:val="20"/>
          </w:rPr>
          <w:t>prémillénaristes</w:t>
        </w:r>
      </w:hyperlink>
      <w:r w:rsidRPr="00207C56">
        <w:rPr>
          <w:rFonts w:ascii="Arial" w:hAnsi="Arial" w:cs="Arial"/>
          <w:i/>
          <w:iCs/>
          <w:color w:val="202122"/>
          <w:sz w:val="20"/>
          <w:szCs w:val="20"/>
        </w:rPr>
        <w:t> et à certaines interprétations </w:t>
      </w:r>
      <w:hyperlink r:id="rId5" w:anchor="Postmill%C3%A9narisme" w:tooltip="Millénarisme" w:history="1">
        <w:r w:rsidRPr="00207C56">
          <w:rPr>
            <w:rStyle w:val="Lienhypertexte"/>
            <w:rFonts w:ascii="Arial" w:hAnsi="Arial" w:cs="Arial"/>
            <w:i/>
            <w:iCs/>
            <w:color w:val="0B0080"/>
            <w:sz w:val="20"/>
            <w:szCs w:val="20"/>
          </w:rPr>
          <w:t>postmillénaristes</w:t>
        </w:r>
      </w:hyperlink>
      <w:r w:rsidRPr="00207C56">
        <w:rPr>
          <w:rFonts w:ascii="Arial" w:hAnsi="Arial" w:cs="Arial"/>
          <w:i/>
          <w:iCs/>
          <w:color w:val="202122"/>
          <w:sz w:val="20"/>
          <w:szCs w:val="20"/>
        </w:rPr>
        <w:t> du chapitre 20</w:t>
      </w:r>
      <w:hyperlink r:id="rId6" w:anchor="cite_note-1" w:history="1">
        <w:r w:rsidRPr="00207C56">
          <w:rPr>
            <w:rStyle w:val="Lienhypertexte"/>
            <w:rFonts w:ascii="Arial" w:hAnsi="Arial" w:cs="Arial"/>
            <w:i/>
            <w:iCs/>
            <w:color w:val="0B0080"/>
            <w:sz w:val="20"/>
            <w:szCs w:val="20"/>
            <w:vertAlign w:val="superscript"/>
          </w:rPr>
          <w:t>1</w:t>
        </w:r>
      </w:hyperlink>
      <w:r w:rsidRPr="00207C56">
        <w:rPr>
          <w:rFonts w:ascii="Arial" w:hAnsi="Arial" w:cs="Arial"/>
          <w:i/>
          <w:iCs/>
          <w:color w:val="202122"/>
          <w:sz w:val="20"/>
          <w:szCs w:val="20"/>
        </w:rPr>
        <w:t> de l'</w:t>
      </w:r>
      <w:hyperlink r:id="rId7" w:tooltip="Apocalypse" w:history="1">
        <w:r w:rsidRPr="00207C56">
          <w:rPr>
            <w:rStyle w:val="Lienhypertexte"/>
            <w:rFonts w:ascii="Arial" w:hAnsi="Arial" w:cs="Arial"/>
            <w:i/>
            <w:iCs/>
            <w:color w:val="0B0080"/>
            <w:sz w:val="20"/>
            <w:szCs w:val="20"/>
          </w:rPr>
          <w:t>Apocalypse</w:t>
        </w:r>
      </w:hyperlink>
      <w:r w:rsidRPr="00207C56">
        <w:rPr>
          <w:rFonts w:ascii="Arial" w:hAnsi="Arial" w:cs="Arial"/>
          <w:i/>
          <w:iCs/>
          <w:color w:val="202122"/>
          <w:sz w:val="20"/>
          <w:szCs w:val="20"/>
        </w:rPr>
        <w:t>.</w:t>
      </w:r>
      <w:r>
        <w:rPr>
          <w:rFonts w:ascii="Arial" w:hAnsi="Arial" w:cs="Arial"/>
          <w:i/>
          <w:iCs/>
          <w:color w:val="202122"/>
          <w:sz w:val="20"/>
          <w:szCs w:val="20"/>
        </w:rPr>
        <w:t xml:space="preserve"> </w:t>
      </w:r>
      <w:r w:rsidRPr="00207C56">
        <w:rPr>
          <w:rFonts w:ascii="Arial" w:hAnsi="Arial" w:cs="Arial"/>
          <w:i/>
          <w:iCs/>
          <w:color w:val="202122"/>
          <w:sz w:val="20"/>
          <w:szCs w:val="20"/>
        </w:rPr>
        <w:t>La conception amillénariste soutient que les mille ans mentionnées dans le chapitre 20 de l'Apocalypse constituent un nombre symbolique, et non une description littérale. Elle estime que ce millénium a déjà débuté et qu'il est identique à la </w:t>
      </w:r>
      <w:hyperlink r:id="rId8" w:tooltip="Dispensationalisme" w:history="1">
        <w:r w:rsidRPr="00207C56">
          <w:rPr>
            <w:rStyle w:val="Lienhypertexte"/>
            <w:rFonts w:ascii="Arial" w:hAnsi="Arial" w:cs="Arial"/>
            <w:i/>
            <w:iCs/>
            <w:color w:val="0B0080"/>
            <w:sz w:val="20"/>
            <w:szCs w:val="20"/>
          </w:rPr>
          <w:t>dispensation de l'Église</w:t>
        </w:r>
      </w:hyperlink>
      <w:r w:rsidRPr="00207C56">
        <w:rPr>
          <w:rFonts w:ascii="Arial" w:hAnsi="Arial" w:cs="Arial"/>
          <w:i/>
          <w:iCs/>
          <w:color w:val="202122"/>
          <w:sz w:val="20"/>
          <w:szCs w:val="20"/>
        </w:rPr>
        <w:t> (ou, plus rarement, qu'il a pris fin avec la </w:t>
      </w:r>
      <w:hyperlink r:id="rId9" w:tooltip="Siège de Jérusalem (70)" w:history="1">
        <w:r w:rsidRPr="00207C56">
          <w:rPr>
            <w:rStyle w:val="Lienhypertexte"/>
            <w:rFonts w:ascii="Arial" w:hAnsi="Arial" w:cs="Arial"/>
            <w:i/>
            <w:iCs/>
            <w:color w:val="0B0080"/>
            <w:sz w:val="20"/>
            <w:szCs w:val="20"/>
          </w:rPr>
          <w:t>destruction de Jérusalem</w:t>
        </w:r>
      </w:hyperlink>
      <w:r w:rsidRPr="00207C56">
        <w:rPr>
          <w:rFonts w:ascii="Arial" w:hAnsi="Arial" w:cs="Arial"/>
          <w:i/>
          <w:iCs/>
          <w:color w:val="202122"/>
          <w:sz w:val="20"/>
          <w:szCs w:val="20"/>
        </w:rPr>
        <w:t> en </w:t>
      </w:r>
      <w:hyperlink r:id="rId10" w:tooltip="70" w:history="1">
        <w:r w:rsidRPr="00207C56">
          <w:rPr>
            <w:rStyle w:val="Lienhypertexte"/>
            <w:rFonts w:ascii="Arial" w:hAnsi="Arial" w:cs="Arial"/>
            <w:i/>
            <w:iCs/>
            <w:color w:val="0B0080"/>
            <w:sz w:val="20"/>
            <w:szCs w:val="20"/>
          </w:rPr>
          <w:t>70</w:t>
        </w:r>
      </w:hyperlink>
      <w:r w:rsidRPr="00207C56">
        <w:rPr>
          <w:rFonts w:ascii="Arial" w:hAnsi="Arial" w:cs="Arial"/>
          <w:i/>
          <w:iCs/>
          <w:color w:val="202122"/>
          <w:sz w:val="20"/>
          <w:szCs w:val="20"/>
        </w:rPr>
        <w:t>, voir </w:t>
      </w:r>
      <w:hyperlink r:id="rId11" w:tooltip="Prétérisme" w:history="1">
        <w:r w:rsidRPr="00207C56">
          <w:rPr>
            <w:rStyle w:val="Lienhypertexte"/>
            <w:rFonts w:ascii="Arial" w:hAnsi="Arial" w:cs="Arial"/>
            <w:i/>
            <w:iCs/>
            <w:color w:val="0B0080"/>
            <w:sz w:val="20"/>
            <w:szCs w:val="20"/>
          </w:rPr>
          <w:t>prétérisme</w:t>
        </w:r>
      </w:hyperlink>
      <w:r w:rsidRPr="00207C56">
        <w:rPr>
          <w:rFonts w:ascii="Arial" w:hAnsi="Arial" w:cs="Arial"/>
          <w:i/>
          <w:iCs/>
          <w:color w:val="202122"/>
          <w:sz w:val="20"/>
          <w:szCs w:val="20"/>
        </w:rPr>
        <w:t>). L'amillénarisme considère que le règne du Christ au cours du millénium est spirituel, et qu'à la fin de l'âge de l'Église, aura lieu la </w:t>
      </w:r>
      <w:hyperlink r:id="rId12" w:tooltip="Parousie" w:history="1">
        <w:r w:rsidRPr="00207C56">
          <w:rPr>
            <w:rStyle w:val="Lienhypertexte"/>
            <w:rFonts w:ascii="Arial" w:hAnsi="Arial" w:cs="Arial"/>
            <w:i/>
            <w:iCs/>
            <w:color w:val="0B0080"/>
            <w:sz w:val="20"/>
            <w:szCs w:val="20"/>
          </w:rPr>
          <w:t>seconde venue du Christ</w:t>
        </w:r>
      </w:hyperlink>
      <w:r w:rsidRPr="00207C56">
        <w:rPr>
          <w:rFonts w:ascii="Arial" w:hAnsi="Arial" w:cs="Arial"/>
          <w:i/>
          <w:iCs/>
          <w:color w:val="202122"/>
          <w:sz w:val="20"/>
          <w:szCs w:val="20"/>
        </w:rPr>
        <w:t>, pour le </w:t>
      </w:r>
      <w:hyperlink r:id="rId13" w:tooltip="Jour du jugement" w:history="1">
        <w:r w:rsidRPr="00207C56">
          <w:rPr>
            <w:rStyle w:val="Lienhypertexte"/>
            <w:rFonts w:ascii="Arial" w:hAnsi="Arial" w:cs="Arial"/>
            <w:i/>
            <w:iCs/>
            <w:color w:val="0B0080"/>
            <w:sz w:val="20"/>
            <w:szCs w:val="20"/>
          </w:rPr>
          <w:t>jugement dernier</w:t>
        </w:r>
      </w:hyperlink>
      <w:r w:rsidRPr="00207C56">
        <w:rPr>
          <w:rFonts w:ascii="Arial" w:hAnsi="Arial" w:cs="Arial"/>
          <w:i/>
          <w:iCs/>
          <w:color w:val="202122"/>
          <w:sz w:val="20"/>
          <w:szCs w:val="20"/>
        </w:rPr>
        <w:t> et pour établir un règne physique permanent.</w:t>
      </w:r>
    </w:p>
    <w:p w14:paraId="7FCC683A" w14:textId="4DB090AC" w:rsidR="00207C56" w:rsidRPr="00207C56" w:rsidRDefault="00207C56">
      <w:pPr>
        <w:pStyle w:val="Notedefin"/>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590736811"/>
      <w:docPartObj>
        <w:docPartGallery w:val="Page Numbers (Bottom of Page)"/>
        <w:docPartUnique/>
      </w:docPartObj>
    </w:sdtPr>
    <w:sdtEndPr/>
    <w:sdtContent>
      <w:p w14:paraId="1BD16FEB" w14:textId="6060F7BE" w:rsidR="009D4094" w:rsidRDefault="009D4094">
        <w:pPr>
          <w:pStyle w:val="Pieddepage"/>
          <w:jc w:val="center"/>
        </w:pPr>
        <w:r>
          <w:fldChar w:fldCharType="begin"/>
        </w:r>
        <w:r>
          <w:instrText>PAGE   \* MERGEFORMAT</w:instrText>
        </w:r>
        <w:r>
          <w:fldChar w:fldCharType="separate"/>
        </w:r>
        <w:r>
          <w:t>2</w:t>
        </w:r>
        <w:r>
          <w:fldChar w:fldCharType="end"/>
        </w:r>
      </w:p>
    </w:sdtContent>
  </w:sdt>
  <w:p w14:paraId="7CF05C6E" w14:textId="77777777" w:rsidR="009D4094" w:rsidRDefault="009D4094">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1723552" w14:textId="77777777" w:rsidR="00445D96" w:rsidRDefault="00445D96" w:rsidP="009D4094">
      <w:pPr>
        <w:spacing w:after="0" w:line="240" w:lineRule="auto"/>
      </w:pPr>
      <w:r>
        <w:separator/>
      </w:r>
    </w:p>
  </w:footnote>
  <w:footnote w:type="continuationSeparator" w:id="0">
    <w:p w14:paraId="3A068B89" w14:textId="77777777" w:rsidR="00445D96" w:rsidRDefault="00445D96" w:rsidP="009D4094">
      <w:pPr>
        <w:spacing w:after="0" w:line="240" w:lineRule="auto"/>
      </w:pPr>
      <w:r>
        <w:continuationSeparator/>
      </w:r>
    </w:p>
  </w:footnote>
  <w:footnote w:id="1">
    <w:p w14:paraId="1D112F1F" w14:textId="503712A5" w:rsidR="00583855" w:rsidRPr="00583855" w:rsidRDefault="00583855" w:rsidP="004D408A">
      <w:pPr>
        <w:pStyle w:val="Notedebasdepage"/>
        <w:jc w:val="both"/>
        <w:rPr>
          <w:lang w:val="fr-CA"/>
        </w:rPr>
      </w:pPr>
      <w:r>
        <w:rPr>
          <w:rStyle w:val="Appelnotedebasdep"/>
        </w:rPr>
        <w:footnoteRef/>
      </w:r>
      <w:r>
        <w:t xml:space="preserve"> </w:t>
      </w:r>
      <w:r>
        <w:rPr>
          <w:lang w:val="fr-CA"/>
        </w:rPr>
        <w:t>Pour ceux qui voudraient aller plus en détail et qui sont bilingues, je suggère l’excellent ouvrage de Robert L. Thomas sur l’Apocalypse où il traite des 144 000. Thomas, Robert L</w:t>
      </w:r>
      <w:r w:rsidR="00A00579">
        <w:rPr>
          <w:lang w:val="fr-CA"/>
        </w:rPr>
        <w:t>.</w:t>
      </w:r>
      <w:r>
        <w:rPr>
          <w:lang w:val="fr-CA"/>
        </w:rPr>
        <w:t xml:space="preserve"> </w:t>
      </w:r>
      <w:r w:rsidRPr="00A00579">
        <w:rPr>
          <w:i/>
          <w:iCs/>
          <w:lang w:val="fr-CA"/>
        </w:rPr>
        <w:t>Revelation an Exegetical Commentary</w:t>
      </w:r>
      <w:r>
        <w:rPr>
          <w:lang w:val="fr-CA"/>
        </w:rPr>
        <w:t>, vol. 1 Chapters  1-7 pp. 461-482 et Chapters 8-22 pp. 188-199</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7EEE"/>
    <w:rsid w:val="000740ED"/>
    <w:rsid w:val="0008024F"/>
    <w:rsid w:val="00107733"/>
    <w:rsid w:val="00117586"/>
    <w:rsid w:val="00117C43"/>
    <w:rsid w:val="00126CE4"/>
    <w:rsid w:val="001B102C"/>
    <w:rsid w:val="00204A2C"/>
    <w:rsid w:val="00207C56"/>
    <w:rsid w:val="00280E4B"/>
    <w:rsid w:val="00326639"/>
    <w:rsid w:val="0044116D"/>
    <w:rsid w:val="00445D96"/>
    <w:rsid w:val="004A15EE"/>
    <w:rsid w:val="004D408A"/>
    <w:rsid w:val="00583855"/>
    <w:rsid w:val="005F7185"/>
    <w:rsid w:val="006A07BB"/>
    <w:rsid w:val="006E1B98"/>
    <w:rsid w:val="007543A1"/>
    <w:rsid w:val="007608DC"/>
    <w:rsid w:val="007D72D8"/>
    <w:rsid w:val="008108A0"/>
    <w:rsid w:val="00847B94"/>
    <w:rsid w:val="00853DC4"/>
    <w:rsid w:val="00855951"/>
    <w:rsid w:val="00855C3A"/>
    <w:rsid w:val="00894225"/>
    <w:rsid w:val="008B7EEE"/>
    <w:rsid w:val="008D2203"/>
    <w:rsid w:val="00943746"/>
    <w:rsid w:val="009B3AC6"/>
    <w:rsid w:val="009D4094"/>
    <w:rsid w:val="009F62F7"/>
    <w:rsid w:val="00A00579"/>
    <w:rsid w:val="00A04397"/>
    <w:rsid w:val="00AA47D1"/>
    <w:rsid w:val="00AB5BE1"/>
    <w:rsid w:val="00AD7EDF"/>
    <w:rsid w:val="00B1311D"/>
    <w:rsid w:val="00B23846"/>
    <w:rsid w:val="00B4694E"/>
    <w:rsid w:val="00B5514B"/>
    <w:rsid w:val="00B9563E"/>
    <w:rsid w:val="00BA2ED3"/>
    <w:rsid w:val="00C60BAA"/>
    <w:rsid w:val="00C81EDC"/>
    <w:rsid w:val="00C852B2"/>
    <w:rsid w:val="00CC780E"/>
    <w:rsid w:val="00D140C9"/>
    <w:rsid w:val="00D313BF"/>
    <w:rsid w:val="00D52DF9"/>
    <w:rsid w:val="00D55E3C"/>
    <w:rsid w:val="00E47741"/>
    <w:rsid w:val="00E82640"/>
    <w:rsid w:val="00ED59A3"/>
    <w:rsid w:val="00EE0FD9"/>
    <w:rsid w:val="00F715A6"/>
    <w:rsid w:val="00F747CC"/>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322372"/>
  <w15:chartTrackingRefBased/>
  <w15:docId w15:val="{CB814CC0-F736-4E9D-99D3-AC0ECA805B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fr-FR" w:eastAsia="en-US" w:bidi="he-I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9D4094"/>
    <w:pPr>
      <w:tabs>
        <w:tab w:val="center" w:pos="4153"/>
        <w:tab w:val="right" w:pos="8306"/>
      </w:tabs>
      <w:spacing w:after="0" w:line="240" w:lineRule="auto"/>
    </w:pPr>
  </w:style>
  <w:style w:type="character" w:customStyle="1" w:styleId="En-tteCar">
    <w:name w:val="En-tête Car"/>
    <w:basedOn w:val="Policepardfaut"/>
    <w:link w:val="En-tte"/>
    <w:uiPriority w:val="99"/>
    <w:rsid w:val="009D4094"/>
  </w:style>
  <w:style w:type="paragraph" w:styleId="Pieddepage">
    <w:name w:val="footer"/>
    <w:basedOn w:val="Normal"/>
    <w:link w:val="PieddepageCar"/>
    <w:uiPriority w:val="99"/>
    <w:unhideWhenUsed/>
    <w:rsid w:val="009D4094"/>
    <w:pPr>
      <w:tabs>
        <w:tab w:val="center" w:pos="4153"/>
        <w:tab w:val="right" w:pos="8306"/>
      </w:tabs>
      <w:spacing w:after="0" w:line="240" w:lineRule="auto"/>
    </w:pPr>
  </w:style>
  <w:style w:type="character" w:customStyle="1" w:styleId="PieddepageCar">
    <w:name w:val="Pied de page Car"/>
    <w:basedOn w:val="Policepardfaut"/>
    <w:link w:val="Pieddepage"/>
    <w:uiPriority w:val="99"/>
    <w:rsid w:val="009D4094"/>
  </w:style>
  <w:style w:type="paragraph" w:styleId="Notedebasdepage">
    <w:name w:val="footnote text"/>
    <w:basedOn w:val="Normal"/>
    <w:link w:val="NotedebasdepageCar"/>
    <w:uiPriority w:val="99"/>
    <w:semiHidden/>
    <w:unhideWhenUsed/>
    <w:rsid w:val="00583855"/>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583855"/>
    <w:rPr>
      <w:sz w:val="20"/>
      <w:szCs w:val="20"/>
    </w:rPr>
  </w:style>
  <w:style w:type="character" w:styleId="Appelnotedebasdep">
    <w:name w:val="footnote reference"/>
    <w:basedOn w:val="Policepardfaut"/>
    <w:uiPriority w:val="99"/>
    <w:semiHidden/>
    <w:unhideWhenUsed/>
    <w:rsid w:val="00583855"/>
    <w:rPr>
      <w:vertAlign w:val="superscript"/>
    </w:rPr>
  </w:style>
  <w:style w:type="paragraph" w:styleId="Notedefin">
    <w:name w:val="endnote text"/>
    <w:basedOn w:val="Normal"/>
    <w:link w:val="NotedefinCar"/>
    <w:uiPriority w:val="99"/>
    <w:semiHidden/>
    <w:unhideWhenUsed/>
    <w:rsid w:val="00AD7EDF"/>
    <w:pPr>
      <w:spacing w:after="0" w:line="240" w:lineRule="auto"/>
    </w:pPr>
    <w:rPr>
      <w:sz w:val="20"/>
      <w:szCs w:val="20"/>
    </w:rPr>
  </w:style>
  <w:style w:type="character" w:customStyle="1" w:styleId="NotedefinCar">
    <w:name w:val="Note de fin Car"/>
    <w:basedOn w:val="Policepardfaut"/>
    <w:link w:val="Notedefin"/>
    <w:uiPriority w:val="99"/>
    <w:semiHidden/>
    <w:rsid w:val="00AD7EDF"/>
    <w:rPr>
      <w:sz w:val="20"/>
      <w:szCs w:val="20"/>
    </w:rPr>
  </w:style>
  <w:style w:type="character" w:styleId="Appeldenotedefin">
    <w:name w:val="endnote reference"/>
    <w:basedOn w:val="Policepardfaut"/>
    <w:uiPriority w:val="99"/>
    <w:semiHidden/>
    <w:unhideWhenUsed/>
    <w:rsid w:val="00AD7EDF"/>
    <w:rPr>
      <w:vertAlign w:val="superscript"/>
    </w:rPr>
  </w:style>
  <w:style w:type="character" w:styleId="lev">
    <w:name w:val="Strong"/>
    <w:basedOn w:val="Policepardfaut"/>
    <w:uiPriority w:val="22"/>
    <w:qFormat/>
    <w:rsid w:val="00207C56"/>
    <w:rPr>
      <w:b/>
      <w:bCs/>
    </w:rPr>
  </w:style>
  <w:style w:type="paragraph" w:styleId="NormalWeb">
    <w:name w:val="Normal (Web)"/>
    <w:basedOn w:val="Normal"/>
    <w:uiPriority w:val="99"/>
    <w:semiHidden/>
    <w:unhideWhenUsed/>
    <w:rsid w:val="00207C56"/>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Lienhypertexte">
    <w:name w:val="Hyperlink"/>
    <w:basedOn w:val="Policepardfaut"/>
    <w:uiPriority w:val="99"/>
    <w:semiHidden/>
    <w:unhideWhenUsed/>
    <w:rsid w:val="00207C5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7321957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endnotes.xml.rels><?xml version="1.0" encoding="UTF-8" standalone="yes"?>
<Relationships xmlns="http://schemas.openxmlformats.org/package/2006/relationships"><Relationship Id="rId8" Type="http://schemas.openxmlformats.org/officeDocument/2006/relationships/hyperlink" Target="https://fr.wikipedia.org/wiki/Dispensationalisme" TargetMode="External"/><Relationship Id="rId13" Type="http://schemas.openxmlformats.org/officeDocument/2006/relationships/hyperlink" Target="https://fr.wikipedia.org/wiki/Jour_du_jugement" TargetMode="External"/><Relationship Id="rId3" Type="http://schemas.openxmlformats.org/officeDocument/2006/relationships/hyperlink" Target="https://fr.wikipedia.org/wiki/J%C3%A9sus-Christ" TargetMode="External"/><Relationship Id="rId7" Type="http://schemas.openxmlformats.org/officeDocument/2006/relationships/hyperlink" Target="https://fr.wikipedia.org/wiki/Apocalypse" TargetMode="External"/><Relationship Id="rId12" Type="http://schemas.openxmlformats.org/officeDocument/2006/relationships/hyperlink" Target="https://fr.wikipedia.org/wiki/Parousie" TargetMode="External"/><Relationship Id="rId2" Type="http://schemas.openxmlformats.org/officeDocument/2006/relationships/hyperlink" Target="https://fr.wikipedia.org/wiki/Eschatologie_chr%C3%A9tienne" TargetMode="External"/><Relationship Id="rId1" Type="http://schemas.openxmlformats.org/officeDocument/2006/relationships/hyperlink" Target="https://fr.wikipedia.org/wiki/Mill%C3%A9narisme" TargetMode="External"/><Relationship Id="rId6" Type="http://schemas.openxmlformats.org/officeDocument/2006/relationships/hyperlink" Target="https://fr.wikipedia.org/wiki/Amill%C3%A9narisme" TargetMode="External"/><Relationship Id="rId11" Type="http://schemas.openxmlformats.org/officeDocument/2006/relationships/hyperlink" Target="https://fr.wikipedia.org/wiki/Pr%C3%A9t%C3%A9risme" TargetMode="External"/><Relationship Id="rId5" Type="http://schemas.openxmlformats.org/officeDocument/2006/relationships/hyperlink" Target="https://fr.wikipedia.org/wiki/Mill%C3%A9narisme" TargetMode="External"/><Relationship Id="rId10" Type="http://schemas.openxmlformats.org/officeDocument/2006/relationships/hyperlink" Target="https://fr.wikipedia.org/wiki/70" TargetMode="External"/><Relationship Id="rId4" Type="http://schemas.openxmlformats.org/officeDocument/2006/relationships/hyperlink" Target="https://fr.wikipedia.org/wiki/Mill%C3%A9narisme" TargetMode="External"/><Relationship Id="rId9" Type="http://schemas.openxmlformats.org/officeDocument/2006/relationships/hyperlink" Target="https://fr.wikipedia.org/wiki/Si%C3%A8ge_de_J%C3%A9rusalem_(70)"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346F99-5E84-4561-85E8-CED59D7402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6225</TotalTime>
  <Pages>6</Pages>
  <Words>1735</Words>
  <Characters>9548</Characters>
  <Application>Microsoft Office Word</Application>
  <DocSecurity>0</DocSecurity>
  <Lines>79</Lines>
  <Paragraphs>22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11261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Yves</dc:creator>
  <cp:keywords/>
  <dc:description/>
  <cp:lastModifiedBy>Yves</cp:lastModifiedBy>
  <cp:revision>7</cp:revision>
  <dcterms:created xsi:type="dcterms:W3CDTF">2021-01-17T20:48:00Z</dcterms:created>
  <dcterms:modified xsi:type="dcterms:W3CDTF">2021-02-08T15:57:00Z</dcterms:modified>
</cp:coreProperties>
</file>